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A14A1" w14:textId="0CFA144D" w:rsidR="00886B86" w:rsidRPr="00FF2BDD" w:rsidRDefault="0068210D" w:rsidP="00886B86">
      <w:pPr>
        <w:pStyle w:val="Bezodstpw"/>
        <w:tabs>
          <w:tab w:val="left" w:pos="1947"/>
        </w:tabs>
        <w:spacing w:line="240" w:lineRule="auto"/>
        <w:jc w:val="center"/>
        <w:rPr>
          <w:rFonts w:cs="Arial"/>
          <w:b/>
          <w:sz w:val="40"/>
          <w:szCs w:val="40"/>
        </w:rPr>
      </w:pPr>
      <w:r w:rsidRPr="0068210D">
        <w:rPr>
          <w:noProof/>
        </w:rPr>
        <w:drawing>
          <wp:inline distT="0" distB="0" distL="0" distR="0" wp14:anchorId="70E99334" wp14:editId="3E730A97">
            <wp:extent cx="1085850" cy="1198778"/>
            <wp:effectExtent l="0" t="0" r="0" b="1905"/>
            <wp:docPr id="3" name="Obraz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a:extLst>
                        <a:ext uri="{C183D7F6-B498-43B3-948B-1728B52AA6E4}">
                          <adec:decorative xmlns:adec="http://schemas.microsoft.com/office/drawing/2017/decorative" val="1"/>
                        </a:ext>
                      </a:extLst>
                    </pic:cNvPr>
                    <pic:cNvPicPr/>
                  </pic:nvPicPr>
                  <pic:blipFill>
                    <a:blip r:embed="rId8"/>
                    <a:stretch>
                      <a:fillRect/>
                    </a:stretch>
                  </pic:blipFill>
                  <pic:spPr>
                    <a:xfrm>
                      <a:off x="0" y="0"/>
                      <a:ext cx="1086904" cy="1199942"/>
                    </a:xfrm>
                    <a:prstGeom prst="rect">
                      <a:avLst/>
                    </a:prstGeom>
                  </pic:spPr>
                </pic:pic>
              </a:graphicData>
            </a:graphic>
          </wp:inline>
        </w:drawing>
      </w:r>
    </w:p>
    <w:p w14:paraId="2C5CC967" w14:textId="78C93DB6" w:rsidR="00A71E52" w:rsidRPr="00FF2BDD" w:rsidRDefault="00A71E52" w:rsidP="00886B86">
      <w:pPr>
        <w:pStyle w:val="Bezodstpw"/>
        <w:tabs>
          <w:tab w:val="left" w:pos="1947"/>
        </w:tabs>
        <w:spacing w:line="240" w:lineRule="auto"/>
        <w:jc w:val="center"/>
        <w:rPr>
          <w:rFonts w:cs="Arial"/>
          <w:b/>
          <w:sz w:val="40"/>
          <w:szCs w:val="40"/>
        </w:rPr>
      </w:pPr>
    </w:p>
    <w:p w14:paraId="644E75C9" w14:textId="368F790D" w:rsidR="00886B86" w:rsidRPr="00FF2BDD" w:rsidRDefault="00874200" w:rsidP="00886B86">
      <w:pPr>
        <w:shd w:val="clear" w:color="auto" w:fill="FFFFFF" w:themeFill="background1"/>
        <w:spacing w:before="120" w:after="120" w:line="240" w:lineRule="auto"/>
        <w:jc w:val="center"/>
        <w:rPr>
          <w:rFonts w:ascii="Arial" w:hAnsi="Arial" w:cs="Arial"/>
          <w:b/>
          <w:sz w:val="40"/>
          <w:szCs w:val="40"/>
        </w:rPr>
      </w:pPr>
      <w:bookmarkStart w:id="0" w:name="_Hlk126058735"/>
      <w:r w:rsidRPr="00FF2BDD">
        <w:rPr>
          <w:rFonts w:ascii="Arial" w:hAnsi="Arial" w:cs="Arial"/>
          <w:b/>
          <w:sz w:val="40"/>
          <w:szCs w:val="40"/>
        </w:rPr>
        <w:t xml:space="preserve">Diagnoza służąca wyznaczeniu obszaru zdegradowanego i obszaru rewitalizacji </w:t>
      </w:r>
      <w:r w:rsidR="0068210D">
        <w:rPr>
          <w:rFonts w:ascii="Arial" w:hAnsi="Arial" w:cs="Arial"/>
          <w:b/>
          <w:sz w:val="40"/>
          <w:szCs w:val="40"/>
        </w:rPr>
        <w:t>Gminy Janowiec</w:t>
      </w:r>
    </w:p>
    <w:bookmarkEnd w:id="0"/>
    <w:p w14:paraId="666F08F5" w14:textId="68C4A596" w:rsidR="00886B86" w:rsidRPr="00FF2BDD" w:rsidRDefault="00886B86" w:rsidP="00886B86">
      <w:pPr>
        <w:jc w:val="center"/>
        <w:rPr>
          <w:rFonts w:ascii="Arial" w:hAnsi="Arial" w:cs="Arial"/>
        </w:rPr>
      </w:pPr>
    </w:p>
    <w:p w14:paraId="5B11610E" w14:textId="63F98EF7" w:rsidR="00886B86" w:rsidRPr="00FF2BDD" w:rsidRDefault="00886B86" w:rsidP="00886B86">
      <w:pPr>
        <w:jc w:val="center"/>
        <w:rPr>
          <w:rFonts w:ascii="Arial" w:hAnsi="Arial" w:cs="Arial"/>
        </w:rPr>
      </w:pPr>
    </w:p>
    <w:p w14:paraId="77EE7F41" w14:textId="77777777" w:rsidR="00680D81" w:rsidRPr="00FF2BDD" w:rsidRDefault="00680D81" w:rsidP="00886B86">
      <w:pPr>
        <w:jc w:val="center"/>
        <w:rPr>
          <w:rFonts w:ascii="Arial" w:hAnsi="Arial" w:cs="Arial"/>
        </w:rPr>
      </w:pPr>
    </w:p>
    <w:p w14:paraId="7E4C8EF2" w14:textId="0108E94A" w:rsidR="00886B86" w:rsidRPr="00FF2BDD" w:rsidRDefault="00886B86" w:rsidP="00886B86">
      <w:pPr>
        <w:jc w:val="center"/>
        <w:rPr>
          <w:rFonts w:ascii="Arial" w:hAnsi="Arial" w:cs="Arial"/>
        </w:rPr>
      </w:pPr>
    </w:p>
    <w:p w14:paraId="4DEA629F" w14:textId="47EF8697" w:rsidR="00886B86" w:rsidRPr="00FF2BDD" w:rsidRDefault="00886B86" w:rsidP="00886B86">
      <w:pPr>
        <w:jc w:val="center"/>
        <w:rPr>
          <w:rFonts w:ascii="Arial" w:hAnsi="Arial" w:cs="Arial"/>
        </w:rPr>
      </w:pPr>
    </w:p>
    <w:p w14:paraId="4B0B25B2" w14:textId="77777777" w:rsidR="00680D81" w:rsidRPr="00FF2BDD" w:rsidRDefault="00680D81" w:rsidP="00886B86">
      <w:pPr>
        <w:jc w:val="center"/>
        <w:rPr>
          <w:rFonts w:ascii="Arial" w:hAnsi="Arial" w:cs="Arial"/>
        </w:rPr>
      </w:pPr>
    </w:p>
    <w:p w14:paraId="5199DFC2" w14:textId="5D7BF64B" w:rsidR="00886B86" w:rsidRPr="00FF2BDD" w:rsidRDefault="00886B86" w:rsidP="00886B86">
      <w:pPr>
        <w:jc w:val="center"/>
        <w:rPr>
          <w:rFonts w:ascii="Arial" w:hAnsi="Arial" w:cs="Arial"/>
        </w:rPr>
      </w:pPr>
    </w:p>
    <w:p w14:paraId="77A48CAF" w14:textId="77777777" w:rsidR="00DA3B4E" w:rsidRPr="00FF2BDD" w:rsidRDefault="00DA3B4E" w:rsidP="00886B86">
      <w:pPr>
        <w:jc w:val="center"/>
        <w:rPr>
          <w:rFonts w:ascii="Arial" w:hAnsi="Arial" w:cs="Arial"/>
        </w:rPr>
      </w:pPr>
    </w:p>
    <w:p w14:paraId="3FEB5B4B" w14:textId="431A33A6" w:rsidR="00886B86" w:rsidRPr="00FF2BDD" w:rsidRDefault="00886B86" w:rsidP="00886B86">
      <w:pPr>
        <w:jc w:val="center"/>
        <w:rPr>
          <w:rFonts w:ascii="Arial" w:hAnsi="Arial" w:cs="Arial"/>
        </w:rPr>
      </w:pPr>
    </w:p>
    <w:p w14:paraId="5F3C3441" w14:textId="23AD905C" w:rsidR="00886B86" w:rsidRPr="00FF2BDD" w:rsidRDefault="00886B86" w:rsidP="00886B86">
      <w:pPr>
        <w:jc w:val="center"/>
        <w:rPr>
          <w:rFonts w:ascii="Arial" w:hAnsi="Arial" w:cs="Arial"/>
        </w:rPr>
      </w:pPr>
    </w:p>
    <w:p w14:paraId="5487DEBB" w14:textId="7B788672" w:rsidR="00886B86" w:rsidRPr="00FF2BDD" w:rsidRDefault="00886B86" w:rsidP="00886B86">
      <w:pPr>
        <w:jc w:val="center"/>
        <w:rPr>
          <w:rFonts w:ascii="Arial" w:hAnsi="Arial" w:cs="Arial"/>
        </w:rPr>
      </w:pPr>
    </w:p>
    <w:p w14:paraId="59CAAD70" w14:textId="4F6C7C6D" w:rsidR="00886B86" w:rsidRPr="00FF2BDD" w:rsidRDefault="00886B86" w:rsidP="00886B86">
      <w:pPr>
        <w:jc w:val="center"/>
        <w:rPr>
          <w:rFonts w:ascii="Arial" w:hAnsi="Arial" w:cs="Arial"/>
        </w:rPr>
      </w:pPr>
    </w:p>
    <w:p w14:paraId="0FEE3A2B" w14:textId="413A2B8F" w:rsidR="00886B86" w:rsidRPr="00FF2BDD" w:rsidRDefault="00886B86" w:rsidP="00886B86">
      <w:pPr>
        <w:jc w:val="center"/>
        <w:rPr>
          <w:rFonts w:ascii="Arial" w:hAnsi="Arial" w:cs="Arial"/>
        </w:rPr>
      </w:pPr>
    </w:p>
    <w:p w14:paraId="6FA5DFAB" w14:textId="49829157" w:rsidR="00886B86" w:rsidRPr="00FF2BDD" w:rsidRDefault="00886B86" w:rsidP="00886B86">
      <w:pPr>
        <w:jc w:val="center"/>
        <w:rPr>
          <w:rFonts w:ascii="Arial" w:hAnsi="Arial" w:cs="Arial"/>
        </w:rPr>
      </w:pPr>
    </w:p>
    <w:p w14:paraId="310E97F0" w14:textId="17E7AA28" w:rsidR="00886B86" w:rsidRPr="00FF2BDD" w:rsidRDefault="00886B86" w:rsidP="00886B86">
      <w:pPr>
        <w:jc w:val="center"/>
        <w:rPr>
          <w:rFonts w:ascii="Arial" w:hAnsi="Arial" w:cs="Arial"/>
        </w:rPr>
      </w:pPr>
    </w:p>
    <w:p w14:paraId="176A3AAC" w14:textId="77777777" w:rsidR="00886B86" w:rsidRPr="00FF2BDD" w:rsidRDefault="00886B86" w:rsidP="00886B86">
      <w:pPr>
        <w:jc w:val="center"/>
        <w:rPr>
          <w:rFonts w:ascii="Arial" w:hAnsi="Arial" w:cs="Arial"/>
        </w:rPr>
      </w:pPr>
    </w:p>
    <w:p w14:paraId="3DFEA229" w14:textId="6C9FD223" w:rsidR="00886B86" w:rsidRPr="00FF2BDD" w:rsidRDefault="00886B86" w:rsidP="00886B86">
      <w:pPr>
        <w:jc w:val="center"/>
        <w:rPr>
          <w:rFonts w:ascii="Arial" w:hAnsi="Arial" w:cs="Arial"/>
        </w:rPr>
      </w:pPr>
    </w:p>
    <w:p w14:paraId="4A4D8159" w14:textId="4CA60AA7" w:rsidR="00886B86" w:rsidRPr="00FF2BDD" w:rsidRDefault="00886B86" w:rsidP="00886B86">
      <w:pPr>
        <w:jc w:val="center"/>
        <w:rPr>
          <w:rFonts w:ascii="Arial" w:hAnsi="Arial" w:cs="Arial"/>
        </w:rPr>
      </w:pPr>
    </w:p>
    <w:p w14:paraId="18F38FFF" w14:textId="77777777" w:rsidR="00DA3B4E" w:rsidRPr="00FF2BDD" w:rsidRDefault="00DA3B4E" w:rsidP="00886B86">
      <w:pPr>
        <w:jc w:val="center"/>
        <w:rPr>
          <w:rFonts w:ascii="Arial" w:hAnsi="Arial" w:cs="Arial"/>
        </w:rPr>
      </w:pPr>
    </w:p>
    <w:p w14:paraId="1A705F02" w14:textId="77777777" w:rsidR="00680D81" w:rsidRPr="00FF2BDD" w:rsidRDefault="00680D81" w:rsidP="00886B86">
      <w:pPr>
        <w:jc w:val="center"/>
        <w:rPr>
          <w:rFonts w:ascii="Arial" w:hAnsi="Arial" w:cs="Arial"/>
        </w:rPr>
      </w:pPr>
    </w:p>
    <w:p w14:paraId="331F042A" w14:textId="1C050B28" w:rsidR="00680D81" w:rsidRPr="00FF2BDD" w:rsidRDefault="00680D81" w:rsidP="00886B86">
      <w:pPr>
        <w:jc w:val="center"/>
        <w:rPr>
          <w:rFonts w:ascii="Arial" w:hAnsi="Arial" w:cs="Arial"/>
        </w:rPr>
      </w:pPr>
    </w:p>
    <w:p w14:paraId="275D852C" w14:textId="77777777" w:rsidR="00886B86" w:rsidRPr="00FF2BDD" w:rsidRDefault="00886B86" w:rsidP="00886B86">
      <w:pPr>
        <w:jc w:val="center"/>
        <w:rPr>
          <w:rFonts w:ascii="Arial" w:hAnsi="Arial" w:cs="Arial"/>
        </w:rPr>
      </w:pPr>
    </w:p>
    <w:p w14:paraId="641FA776" w14:textId="1E2D576D" w:rsidR="00FF2BDD" w:rsidRPr="00FF2BDD" w:rsidRDefault="0068210D" w:rsidP="00FF2BDD">
      <w:pPr>
        <w:spacing w:before="120" w:after="120" w:line="360" w:lineRule="auto"/>
        <w:jc w:val="center"/>
        <w:rPr>
          <w:rFonts w:ascii="Arial" w:eastAsia="Times New Roman" w:hAnsi="Arial" w:cs="Arial"/>
          <w:b/>
          <w:szCs w:val="20"/>
        </w:rPr>
        <w:sectPr w:rsidR="00FF2BDD" w:rsidRPr="00FF2BDD" w:rsidSect="00FF2BDD">
          <w:headerReference w:type="default" r:id="rId9"/>
          <w:footerReference w:type="default" r:id="rId10"/>
          <w:footerReference w:type="first" r:id="rId11"/>
          <w:type w:val="continuous"/>
          <w:pgSz w:w="11906" w:h="16838"/>
          <w:pgMar w:top="1418" w:right="1418" w:bottom="1418" w:left="1418" w:header="709" w:footer="709" w:gutter="0"/>
          <w:pgBorders w:display="firstPage" w:offsetFrom="page">
            <w:top w:val="single" w:sz="24" w:space="24" w:color="C45911"/>
            <w:left w:val="single" w:sz="24" w:space="24" w:color="C45911"/>
            <w:bottom w:val="single" w:sz="24" w:space="24" w:color="C45911"/>
            <w:right w:val="single" w:sz="24" w:space="24" w:color="C45911"/>
          </w:pgBorders>
          <w:cols w:space="708"/>
          <w:titlePg/>
          <w:docGrid w:linePitch="360"/>
        </w:sectPr>
      </w:pPr>
      <w:r>
        <w:rPr>
          <w:rFonts w:ascii="Arial" w:eastAsia="Times New Roman" w:hAnsi="Arial" w:cs="Arial"/>
          <w:b/>
          <w:szCs w:val="20"/>
        </w:rPr>
        <w:t>Janowiec</w:t>
      </w:r>
      <w:r w:rsidR="00FF2BDD" w:rsidRPr="00FF2BDD">
        <w:rPr>
          <w:rFonts w:ascii="Arial" w:eastAsia="Times New Roman" w:hAnsi="Arial" w:cs="Arial"/>
          <w:b/>
          <w:szCs w:val="20"/>
        </w:rPr>
        <w:t>, 202</w:t>
      </w:r>
      <w:r w:rsidR="00917DF7">
        <w:rPr>
          <w:rFonts w:ascii="Arial" w:eastAsia="Times New Roman" w:hAnsi="Arial" w:cs="Arial"/>
          <w:b/>
          <w:szCs w:val="20"/>
        </w:rPr>
        <w:t>5</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521"/>
      </w:tblGrid>
      <w:tr w:rsidR="00917DF7" w:rsidRPr="00200F99" w14:paraId="781B2DB9" w14:textId="77777777" w:rsidTr="009D68A9">
        <w:tc>
          <w:tcPr>
            <w:tcW w:w="3539" w:type="dxa"/>
            <w:vAlign w:val="center"/>
          </w:tcPr>
          <w:p w14:paraId="3B2C5BD8" w14:textId="7566701A" w:rsidR="00917DF7" w:rsidRPr="00200F99" w:rsidRDefault="0068210D" w:rsidP="009D68A9">
            <w:pPr>
              <w:spacing w:before="60" w:after="60"/>
              <w:rPr>
                <w:rFonts w:ascii="Arial" w:hAnsi="Arial" w:cs="Arial"/>
              </w:rPr>
            </w:pPr>
            <w:r w:rsidRPr="0068210D">
              <w:rPr>
                <w:noProof/>
              </w:rPr>
              <w:lastRenderedPageBreak/>
              <w:drawing>
                <wp:inline distT="0" distB="0" distL="0" distR="0" wp14:anchorId="29984FD6" wp14:editId="75E7896F">
                  <wp:extent cx="981075" cy="1083107"/>
                  <wp:effectExtent l="0" t="0" r="0" b="3175"/>
                  <wp:docPr id="1" name="Obraz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a:extLst>
                              <a:ext uri="{C183D7F6-B498-43B3-948B-1728B52AA6E4}">
                                <adec:decorative xmlns:adec="http://schemas.microsoft.com/office/drawing/2017/decorative" val="1"/>
                              </a:ext>
                            </a:extLst>
                          </pic:cNvPr>
                          <pic:cNvPicPr/>
                        </pic:nvPicPr>
                        <pic:blipFill>
                          <a:blip r:embed="rId8"/>
                          <a:stretch>
                            <a:fillRect/>
                          </a:stretch>
                        </pic:blipFill>
                        <pic:spPr>
                          <a:xfrm>
                            <a:off x="0" y="0"/>
                            <a:ext cx="986141" cy="1088700"/>
                          </a:xfrm>
                          <a:prstGeom prst="rect">
                            <a:avLst/>
                          </a:prstGeom>
                        </pic:spPr>
                      </pic:pic>
                    </a:graphicData>
                  </a:graphic>
                </wp:inline>
              </w:drawing>
            </w:r>
          </w:p>
          <w:p w14:paraId="2FCC46B6" w14:textId="77777777" w:rsidR="00917DF7" w:rsidRPr="00200F99" w:rsidRDefault="00917DF7" w:rsidP="009D68A9">
            <w:pPr>
              <w:spacing w:before="60" w:after="60"/>
              <w:rPr>
                <w:rFonts w:ascii="Arial" w:hAnsi="Arial" w:cs="Arial"/>
                <w:b/>
              </w:rPr>
            </w:pPr>
          </w:p>
        </w:tc>
        <w:tc>
          <w:tcPr>
            <w:tcW w:w="5521" w:type="dxa"/>
            <w:vAlign w:val="center"/>
          </w:tcPr>
          <w:p w14:paraId="4AC17468" w14:textId="77777777" w:rsidR="00917DF7" w:rsidRPr="00200F99" w:rsidRDefault="00917DF7" w:rsidP="009D68A9">
            <w:pPr>
              <w:pStyle w:val="Bezodstpw"/>
              <w:spacing w:before="60" w:after="60" w:line="240" w:lineRule="auto"/>
              <w:ind w:right="0"/>
              <w:rPr>
                <w:rFonts w:cs="Arial"/>
                <w:b/>
                <w:szCs w:val="22"/>
              </w:rPr>
            </w:pPr>
            <w:r w:rsidRPr="00200F99">
              <w:rPr>
                <w:rFonts w:cs="Arial"/>
                <w:b/>
                <w:szCs w:val="22"/>
              </w:rPr>
              <w:t>Zamawiający:</w:t>
            </w:r>
          </w:p>
          <w:p w14:paraId="7A9B8DC6" w14:textId="79418985" w:rsidR="00917DF7" w:rsidRDefault="0068210D" w:rsidP="009D68A9">
            <w:pPr>
              <w:pStyle w:val="Bezodstpw"/>
              <w:spacing w:before="60" w:after="60" w:line="240" w:lineRule="auto"/>
              <w:ind w:right="0"/>
              <w:rPr>
                <w:rFonts w:cs="Arial"/>
                <w:szCs w:val="22"/>
              </w:rPr>
            </w:pPr>
            <w:r>
              <w:rPr>
                <w:rFonts w:cs="Arial"/>
                <w:szCs w:val="22"/>
              </w:rPr>
              <w:t>Gmina Janowiec</w:t>
            </w:r>
          </w:p>
          <w:p w14:paraId="255B5A35" w14:textId="54402C2C" w:rsidR="0068210D" w:rsidRDefault="0068210D" w:rsidP="009D68A9">
            <w:pPr>
              <w:pStyle w:val="Bezodstpw"/>
              <w:spacing w:before="60" w:after="60" w:line="240" w:lineRule="auto"/>
              <w:ind w:right="0"/>
              <w:rPr>
                <w:rFonts w:cs="Arial"/>
                <w:szCs w:val="22"/>
              </w:rPr>
            </w:pPr>
            <w:r>
              <w:rPr>
                <w:rFonts w:cs="Arial"/>
                <w:szCs w:val="22"/>
              </w:rPr>
              <w:t>ul. Radomska 2</w:t>
            </w:r>
          </w:p>
          <w:p w14:paraId="2ED589D8" w14:textId="43AF9273" w:rsidR="0068210D" w:rsidRPr="00200F99" w:rsidRDefault="0068210D" w:rsidP="009D68A9">
            <w:pPr>
              <w:pStyle w:val="Bezodstpw"/>
              <w:spacing w:before="60" w:after="60" w:line="240" w:lineRule="auto"/>
              <w:ind w:right="0"/>
              <w:rPr>
                <w:rFonts w:cs="Arial"/>
                <w:szCs w:val="22"/>
              </w:rPr>
            </w:pPr>
            <w:r>
              <w:rPr>
                <w:rFonts w:cs="Arial"/>
                <w:szCs w:val="22"/>
              </w:rPr>
              <w:t>24-123 Janowiec</w:t>
            </w:r>
          </w:p>
          <w:p w14:paraId="3C9AD686" w14:textId="77777777" w:rsidR="00917DF7" w:rsidRPr="00200F99" w:rsidRDefault="00917DF7" w:rsidP="009D68A9">
            <w:pPr>
              <w:pStyle w:val="Bezodstpw"/>
              <w:spacing w:before="60" w:after="60" w:line="240" w:lineRule="auto"/>
              <w:ind w:right="0"/>
              <w:rPr>
                <w:rFonts w:cs="Arial"/>
                <w:szCs w:val="22"/>
              </w:rPr>
            </w:pPr>
          </w:p>
          <w:p w14:paraId="1B24943F" w14:textId="77777777" w:rsidR="00917DF7" w:rsidRPr="00200F99" w:rsidRDefault="00917DF7" w:rsidP="009D68A9">
            <w:pPr>
              <w:pStyle w:val="Bezodstpw"/>
              <w:spacing w:before="60" w:after="60" w:line="240" w:lineRule="auto"/>
              <w:ind w:right="0"/>
              <w:rPr>
                <w:rFonts w:cs="Arial"/>
                <w:szCs w:val="22"/>
              </w:rPr>
            </w:pPr>
          </w:p>
          <w:p w14:paraId="6557E5E3" w14:textId="77777777" w:rsidR="00917DF7" w:rsidRPr="00200F99" w:rsidRDefault="00917DF7" w:rsidP="009D68A9">
            <w:pPr>
              <w:pStyle w:val="Bezodstpw"/>
              <w:spacing w:before="60" w:after="60" w:line="240" w:lineRule="auto"/>
              <w:ind w:right="0"/>
              <w:rPr>
                <w:rFonts w:cs="Arial"/>
                <w:szCs w:val="22"/>
              </w:rPr>
            </w:pPr>
          </w:p>
        </w:tc>
      </w:tr>
      <w:tr w:rsidR="00917DF7" w:rsidRPr="00200F99" w14:paraId="14739B83" w14:textId="77777777" w:rsidTr="009D68A9">
        <w:trPr>
          <w:trHeight w:val="2684"/>
        </w:trPr>
        <w:tc>
          <w:tcPr>
            <w:tcW w:w="3539" w:type="dxa"/>
            <w:vAlign w:val="center"/>
          </w:tcPr>
          <w:p w14:paraId="45B60080" w14:textId="77777777" w:rsidR="00917DF7" w:rsidRPr="00200F99" w:rsidRDefault="00917DF7" w:rsidP="009D68A9">
            <w:pPr>
              <w:spacing w:before="60" w:after="60"/>
              <w:rPr>
                <w:rFonts w:ascii="Arial" w:hAnsi="Arial" w:cs="Arial"/>
                <w:b/>
              </w:rPr>
            </w:pPr>
          </w:p>
          <w:p w14:paraId="723E16B9" w14:textId="77777777" w:rsidR="00917DF7" w:rsidRPr="00200F99" w:rsidRDefault="00917DF7" w:rsidP="009D68A9">
            <w:pPr>
              <w:spacing w:before="60" w:after="60"/>
              <w:rPr>
                <w:rFonts w:ascii="Arial" w:hAnsi="Arial" w:cs="Arial"/>
                <w:b/>
              </w:rPr>
            </w:pPr>
            <w:r w:rsidRPr="00200F99">
              <w:rPr>
                <w:rFonts w:ascii="Arial" w:hAnsi="Arial" w:cs="Arial"/>
                <w:noProof/>
              </w:rPr>
              <w:drawing>
                <wp:inline distT="0" distB="0" distL="0" distR="0" wp14:anchorId="3221BCCB" wp14:editId="5354872B">
                  <wp:extent cx="1876425" cy="428625"/>
                  <wp:effectExtent l="0" t="0" r="9525" b="9525"/>
                  <wp:docPr id="2" name="Obraz 2" descr="Logo Westmor Consulting Urszula Wódkow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Westmor Consulting Urszula Wódkowsk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6425" cy="428625"/>
                          </a:xfrm>
                          <a:prstGeom prst="rect">
                            <a:avLst/>
                          </a:prstGeom>
                          <a:noFill/>
                          <a:ln>
                            <a:noFill/>
                          </a:ln>
                        </pic:spPr>
                      </pic:pic>
                    </a:graphicData>
                  </a:graphic>
                </wp:inline>
              </w:drawing>
            </w:r>
          </w:p>
        </w:tc>
        <w:tc>
          <w:tcPr>
            <w:tcW w:w="5521" w:type="dxa"/>
            <w:vAlign w:val="center"/>
          </w:tcPr>
          <w:p w14:paraId="52FAAA72" w14:textId="77777777" w:rsidR="00917DF7" w:rsidRPr="00200F99" w:rsidRDefault="00917DF7" w:rsidP="009D68A9">
            <w:pPr>
              <w:spacing w:before="60" w:after="60"/>
              <w:rPr>
                <w:rFonts w:ascii="Arial" w:hAnsi="Arial" w:cs="Arial"/>
                <w:b/>
              </w:rPr>
            </w:pPr>
            <w:r w:rsidRPr="00200F99">
              <w:rPr>
                <w:rFonts w:ascii="Arial" w:hAnsi="Arial" w:cs="Arial"/>
                <w:b/>
              </w:rPr>
              <w:t>Wykonawca:</w:t>
            </w:r>
          </w:p>
          <w:p w14:paraId="7569BF56" w14:textId="77777777" w:rsidR="00917DF7" w:rsidRPr="00200F99" w:rsidRDefault="00917DF7" w:rsidP="009D68A9">
            <w:pPr>
              <w:spacing w:before="60" w:after="60"/>
              <w:rPr>
                <w:rFonts w:ascii="Arial" w:hAnsi="Arial" w:cs="Arial"/>
              </w:rPr>
            </w:pPr>
            <w:proofErr w:type="spellStart"/>
            <w:r w:rsidRPr="00200F99">
              <w:rPr>
                <w:rFonts w:ascii="Arial" w:hAnsi="Arial" w:cs="Arial"/>
              </w:rPr>
              <w:t>Westmor</w:t>
            </w:r>
            <w:proofErr w:type="spellEnd"/>
            <w:r w:rsidRPr="00200F99">
              <w:rPr>
                <w:rFonts w:ascii="Arial" w:hAnsi="Arial" w:cs="Arial"/>
              </w:rPr>
              <w:t xml:space="preserve"> Consulting Urszula </w:t>
            </w:r>
            <w:proofErr w:type="spellStart"/>
            <w:r w:rsidRPr="00200F99">
              <w:rPr>
                <w:rFonts w:ascii="Arial" w:hAnsi="Arial" w:cs="Arial"/>
              </w:rPr>
              <w:t>Wódkowska</w:t>
            </w:r>
            <w:proofErr w:type="spellEnd"/>
          </w:p>
          <w:p w14:paraId="74DE43F8" w14:textId="77777777" w:rsidR="00917DF7" w:rsidRPr="00200F99" w:rsidRDefault="00917DF7" w:rsidP="009D68A9">
            <w:pPr>
              <w:spacing w:before="60" w:after="60"/>
              <w:rPr>
                <w:rFonts w:ascii="Arial" w:hAnsi="Arial" w:cs="Arial"/>
              </w:rPr>
            </w:pPr>
            <w:r w:rsidRPr="00200F99">
              <w:rPr>
                <w:rFonts w:ascii="Arial" w:hAnsi="Arial" w:cs="Arial"/>
              </w:rPr>
              <w:t>Biuro: ul. Królewiecka 27, 87-800 Włocławek</w:t>
            </w:r>
          </w:p>
          <w:p w14:paraId="0DE27982" w14:textId="77777777" w:rsidR="00917DF7" w:rsidRPr="00200F99" w:rsidRDefault="00917DF7" w:rsidP="009D68A9">
            <w:pPr>
              <w:spacing w:before="60" w:after="60"/>
              <w:rPr>
                <w:rFonts w:ascii="Arial" w:hAnsi="Arial" w:cs="Arial"/>
              </w:rPr>
            </w:pPr>
            <w:r w:rsidRPr="00200F99">
              <w:rPr>
                <w:rFonts w:ascii="Arial" w:hAnsi="Arial" w:cs="Arial"/>
              </w:rPr>
              <w:t>Siedziba: ul. 1 Maja 1A, 87-704 Bądkowo</w:t>
            </w:r>
          </w:p>
          <w:p w14:paraId="445C1FCE" w14:textId="77777777" w:rsidR="00917DF7" w:rsidRPr="00200F99" w:rsidRDefault="00917DF7" w:rsidP="009D68A9">
            <w:pPr>
              <w:spacing w:before="60" w:after="60"/>
              <w:rPr>
                <w:rFonts w:ascii="Arial" w:hAnsi="Arial" w:cs="Arial"/>
              </w:rPr>
            </w:pPr>
          </w:p>
          <w:p w14:paraId="1D3D08CA" w14:textId="77777777" w:rsidR="00917DF7" w:rsidRPr="00200F99" w:rsidRDefault="00917DF7" w:rsidP="009D68A9">
            <w:pPr>
              <w:spacing w:before="60" w:after="60"/>
              <w:rPr>
                <w:rFonts w:ascii="Arial" w:hAnsi="Arial" w:cs="Arial"/>
              </w:rPr>
            </w:pPr>
            <w:r w:rsidRPr="00200F99">
              <w:rPr>
                <w:rFonts w:ascii="Arial" w:hAnsi="Arial" w:cs="Arial"/>
              </w:rPr>
              <w:t>Zespół autorów:</w:t>
            </w:r>
          </w:p>
          <w:p w14:paraId="4986F6E3" w14:textId="77777777" w:rsidR="00917DF7" w:rsidRPr="00200F99" w:rsidRDefault="00917DF7" w:rsidP="009D68A9">
            <w:pPr>
              <w:spacing w:before="60" w:after="60"/>
              <w:rPr>
                <w:rFonts w:ascii="Arial" w:hAnsi="Arial" w:cs="Arial"/>
              </w:rPr>
            </w:pPr>
            <w:r w:rsidRPr="00200F99">
              <w:rPr>
                <w:rFonts w:ascii="Arial" w:hAnsi="Arial" w:cs="Arial"/>
              </w:rPr>
              <w:t>Kierownik Projektu – Karolina Drzewiecka</w:t>
            </w:r>
          </w:p>
          <w:p w14:paraId="59BA4392" w14:textId="189BC821" w:rsidR="00917DF7" w:rsidRPr="00C66534" w:rsidRDefault="00917DF7" w:rsidP="009D68A9">
            <w:pPr>
              <w:spacing w:before="60" w:after="60"/>
              <w:rPr>
                <w:rFonts w:ascii="Arial" w:hAnsi="Arial" w:cs="Arial"/>
              </w:rPr>
            </w:pPr>
            <w:r w:rsidRPr="00C66534">
              <w:rPr>
                <w:rFonts w:ascii="Arial" w:hAnsi="Arial" w:cs="Arial"/>
              </w:rPr>
              <w:t xml:space="preserve">Konsultant – </w:t>
            </w:r>
            <w:r w:rsidR="0068210D">
              <w:rPr>
                <w:rFonts w:ascii="Arial" w:hAnsi="Arial" w:cs="Arial"/>
              </w:rPr>
              <w:t>Joanna Kaszubska</w:t>
            </w:r>
          </w:p>
          <w:p w14:paraId="59BF2176" w14:textId="33E95987" w:rsidR="00917DF7" w:rsidRPr="00200F99" w:rsidRDefault="00917DF7" w:rsidP="009D68A9">
            <w:pPr>
              <w:spacing w:before="60" w:after="60"/>
              <w:rPr>
                <w:rFonts w:ascii="Arial" w:hAnsi="Arial" w:cs="Arial"/>
                <w:b/>
              </w:rPr>
            </w:pPr>
            <w:r w:rsidRPr="00C66534">
              <w:rPr>
                <w:rFonts w:ascii="Arial" w:hAnsi="Arial" w:cs="Arial"/>
              </w:rPr>
              <w:t xml:space="preserve">Analityk – </w:t>
            </w:r>
            <w:r w:rsidR="0068210D">
              <w:rPr>
                <w:rFonts w:ascii="Arial" w:hAnsi="Arial" w:cs="Arial"/>
              </w:rPr>
              <w:t>Zuzanna Ciska</w:t>
            </w:r>
            <w:r w:rsidRPr="00C66534">
              <w:rPr>
                <w:rFonts w:ascii="Arial" w:hAnsi="Arial" w:cs="Arial"/>
              </w:rPr>
              <w:t xml:space="preserve"> </w:t>
            </w:r>
          </w:p>
        </w:tc>
      </w:tr>
    </w:tbl>
    <w:p w14:paraId="2764269F" w14:textId="77777777" w:rsidR="00EF2379" w:rsidRPr="00FF2BDD" w:rsidRDefault="00EF2379" w:rsidP="00EF2379">
      <w:pPr>
        <w:pStyle w:val="Bezodstpw"/>
        <w:ind w:right="0"/>
      </w:pPr>
    </w:p>
    <w:p w14:paraId="482A5BFC" w14:textId="77777777" w:rsidR="00EF2379" w:rsidRPr="00160E98" w:rsidRDefault="00EF2379" w:rsidP="00EF2379">
      <w:pPr>
        <w:pStyle w:val="Bezodstpw"/>
        <w:ind w:right="0"/>
        <w:rPr>
          <w:b/>
          <w:sz w:val="28"/>
        </w:rPr>
      </w:pPr>
      <w:r w:rsidRPr="00FF2BDD">
        <w:rPr>
          <w:b/>
          <w:sz w:val="28"/>
          <w:highlight w:val="yellow"/>
        </w:rPr>
        <w:br w:type="column"/>
      </w:r>
      <w:r w:rsidRPr="00160E98">
        <w:rPr>
          <w:b/>
          <w:sz w:val="28"/>
        </w:rPr>
        <w:lastRenderedPageBreak/>
        <w:t xml:space="preserve">Spis treści </w:t>
      </w:r>
    </w:p>
    <w:p w14:paraId="1506A462" w14:textId="58CD4651" w:rsidR="006300FB" w:rsidRPr="004D6FA3" w:rsidRDefault="00EF2379" w:rsidP="006300FB">
      <w:pPr>
        <w:pStyle w:val="Spistreci1"/>
        <w:tabs>
          <w:tab w:val="right" w:leader="dot" w:pos="9062"/>
        </w:tabs>
        <w:spacing w:line="360" w:lineRule="auto"/>
        <w:rPr>
          <w:rFonts w:ascii="Arial" w:eastAsiaTheme="minorEastAsia" w:hAnsi="Arial" w:cs="Arial"/>
          <w:b w:val="0"/>
          <w:bCs w:val="0"/>
          <w:caps w:val="0"/>
          <w:noProof/>
          <w:kern w:val="2"/>
          <w:sz w:val="22"/>
          <w:szCs w:val="22"/>
          <w:lang w:eastAsia="pl-PL"/>
          <w14:ligatures w14:val="standardContextual"/>
        </w:rPr>
      </w:pPr>
      <w:r w:rsidRPr="004D6FA3">
        <w:rPr>
          <w:rFonts w:ascii="Arial" w:hAnsi="Arial" w:cs="Arial"/>
          <w:b w:val="0"/>
          <w:caps w:val="0"/>
          <w:sz w:val="22"/>
          <w:szCs w:val="22"/>
        </w:rPr>
        <w:fldChar w:fldCharType="begin"/>
      </w:r>
      <w:r w:rsidRPr="004D6FA3">
        <w:rPr>
          <w:rFonts w:ascii="Arial" w:hAnsi="Arial" w:cs="Arial"/>
          <w:b w:val="0"/>
          <w:caps w:val="0"/>
          <w:sz w:val="22"/>
          <w:szCs w:val="22"/>
        </w:rPr>
        <w:instrText xml:space="preserve"> TOC \o "1-5" \h \z \u </w:instrText>
      </w:r>
      <w:r w:rsidRPr="004D6FA3">
        <w:rPr>
          <w:rFonts w:ascii="Arial" w:hAnsi="Arial" w:cs="Arial"/>
          <w:b w:val="0"/>
          <w:caps w:val="0"/>
          <w:sz w:val="22"/>
          <w:szCs w:val="22"/>
        </w:rPr>
        <w:fldChar w:fldCharType="separate"/>
      </w:r>
      <w:hyperlink w:anchor="_Toc206596265" w:history="1">
        <w:r w:rsidR="006300FB" w:rsidRPr="00D13038">
          <w:rPr>
            <w:rStyle w:val="Hipercze"/>
            <w:rFonts w:ascii="Arial" w:eastAsia="Times New Roman" w:hAnsi="Arial" w:cs="Arial"/>
            <w:caps w:val="0"/>
            <w:noProof/>
            <w:sz w:val="22"/>
            <w:szCs w:val="22"/>
            <w:lang w:eastAsia="ar-SA"/>
          </w:rPr>
          <w:t>1.</w:t>
        </w:r>
        <w:r w:rsidR="006300FB" w:rsidRPr="00D13038">
          <w:rPr>
            <w:rStyle w:val="Hipercze"/>
            <w:rFonts w:ascii="Arial" w:hAnsi="Arial" w:cs="Arial"/>
            <w:caps w:val="0"/>
            <w:noProof/>
            <w:sz w:val="22"/>
            <w:szCs w:val="22"/>
            <w:lang w:eastAsia="ar-SA"/>
          </w:rPr>
          <w:t xml:space="preserve"> Wstęp</w:t>
        </w:r>
        <w:r w:rsidR="006300FB" w:rsidRPr="00D13038">
          <w:rPr>
            <w:rFonts w:ascii="Arial" w:hAnsi="Arial" w:cs="Arial"/>
            <w:caps w:val="0"/>
            <w:noProof/>
            <w:webHidden/>
            <w:sz w:val="22"/>
            <w:szCs w:val="22"/>
          </w:rPr>
          <w:tab/>
        </w:r>
        <w:r w:rsidR="006300FB" w:rsidRPr="00D13038">
          <w:rPr>
            <w:rFonts w:ascii="Arial" w:hAnsi="Arial" w:cs="Arial"/>
            <w:caps w:val="0"/>
            <w:noProof/>
            <w:webHidden/>
            <w:sz w:val="22"/>
            <w:szCs w:val="22"/>
          </w:rPr>
          <w:fldChar w:fldCharType="begin"/>
        </w:r>
        <w:r w:rsidR="006300FB" w:rsidRPr="00D13038">
          <w:rPr>
            <w:rFonts w:ascii="Arial" w:hAnsi="Arial" w:cs="Arial"/>
            <w:caps w:val="0"/>
            <w:noProof/>
            <w:webHidden/>
            <w:sz w:val="22"/>
            <w:szCs w:val="22"/>
          </w:rPr>
          <w:instrText xml:space="preserve"> PAGEREF _Toc206596265 \h </w:instrText>
        </w:r>
        <w:r w:rsidR="006300FB" w:rsidRPr="00F1128A">
          <w:rPr>
            <w:rFonts w:ascii="Arial" w:hAnsi="Arial" w:cs="Arial"/>
            <w:caps w:val="0"/>
            <w:noProof/>
            <w:webHidden/>
            <w:sz w:val="22"/>
            <w:szCs w:val="22"/>
          </w:rPr>
        </w:r>
        <w:r w:rsidR="006300FB" w:rsidRPr="00D13038">
          <w:rPr>
            <w:rFonts w:ascii="Arial" w:hAnsi="Arial" w:cs="Arial"/>
            <w:caps w:val="0"/>
            <w:noProof/>
            <w:webHidden/>
            <w:sz w:val="22"/>
            <w:szCs w:val="22"/>
          </w:rPr>
          <w:fldChar w:fldCharType="separate"/>
        </w:r>
        <w:r w:rsidR="00E070ED">
          <w:rPr>
            <w:rFonts w:ascii="Arial" w:hAnsi="Arial" w:cs="Arial"/>
            <w:caps w:val="0"/>
            <w:noProof/>
            <w:webHidden/>
            <w:sz w:val="22"/>
            <w:szCs w:val="22"/>
          </w:rPr>
          <w:t>4</w:t>
        </w:r>
        <w:r w:rsidR="006300FB" w:rsidRPr="00D13038">
          <w:rPr>
            <w:rFonts w:ascii="Arial" w:hAnsi="Arial" w:cs="Arial"/>
            <w:caps w:val="0"/>
            <w:noProof/>
            <w:webHidden/>
            <w:sz w:val="22"/>
            <w:szCs w:val="22"/>
          </w:rPr>
          <w:fldChar w:fldCharType="end"/>
        </w:r>
      </w:hyperlink>
    </w:p>
    <w:p w14:paraId="3ADD017E" w14:textId="2E7DDD4E" w:rsidR="006300FB" w:rsidRPr="004D6FA3" w:rsidRDefault="004D6FA3" w:rsidP="006300FB">
      <w:pPr>
        <w:pStyle w:val="Spistreci1"/>
        <w:tabs>
          <w:tab w:val="right" w:leader="dot" w:pos="9062"/>
        </w:tabs>
        <w:spacing w:line="360" w:lineRule="auto"/>
        <w:rPr>
          <w:rFonts w:ascii="Arial" w:eastAsiaTheme="minorEastAsia" w:hAnsi="Arial" w:cs="Arial"/>
          <w:b w:val="0"/>
          <w:bCs w:val="0"/>
          <w:caps w:val="0"/>
          <w:noProof/>
          <w:kern w:val="2"/>
          <w:sz w:val="22"/>
          <w:szCs w:val="22"/>
          <w:lang w:eastAsia="pl-PL"/>
          <w14:ligatures w14:val="standardContextual"/>
        </w:rPr>
      </w:pPr>
      <w:hyperlink w:anchor="_Toc206596266" w:history="1">
        <w:r w:rsidR="006300FB" w:rsidRPr="00D13038">
          <w:rPr>
            <w:rStyle w:val="Hipercze"/>
            <w:rFonts w:ascii="Arial" w:eastAsia="Times New Roman" w:hAnsi="Arial" w:cs="Arial"/>
            <w:caps w:val="0"/>
            <w:noProof/>
            <w:sz w:val="22"/>
            <w:szCs w:val="22"/>
            <w:lang w:eastAsia="ar-SA"/>
          </w:rPr>
          <w:t>2.</w:t>
        </w:r>
        <w:r w:rsidR="006300FB" w:rsidRPr="00D13038">
          <w:rPr>
            <w:rStyle w:val="Hipercze"/>
            <w:rFonts w:ascii="Arial" w:hAnsi="Arial" w:cs="Arial"/>
            <w:caps w:val="0"/>
            <w:noProof/>
            <w:sz w:val="22"/>
            <w:szCs w:val="22"/>
            <w:lang w:eastAsia="ar-SA"/>
          </w:rPr>
          <w:t xml:space="preserve"> Delimitacja obszaru zdegradowanego i obszaru rewitalizacji</w:t>
        </w:r>
        <w:r w:rsidR="006300FB" w:rsidRPr="00D13038">
          <w:rPr>
            <w:rFonts w:ascii="Arial" w:hAnsi="Arial" w:cs="Arial"/>
            <w:caps w:val="0"/>
            <w:noProof/>
            <w:webHidden/>
            <w:sz w:val="22"/>
            <w:szCs w:val="22"/>
          </w:rPr>
          <w:tab/>
        </w:r>
        <w:r w:rsidR="006300FB" w:rsidRPr="00D13038">
          <w:rPr>
            <w:rFonts w:ascii="Arial" w:hAnsi="Arial" w:cs="Arial"/>
            <w:caps w:val="0"/>
            <w:noProof/>
            <w:webHidden/>
            <w:sz w:val="22"/>
            <w:szCs w:val="22"/>
          </w:rPr>
          <w:fldChar w:fldCharType="begin"/>
        </w:r>
        <w:r w:rsidR="006300FB" w:rsidRPr="00D13038">
          <w:rPr>
            <w:rFonts w:ascii="Arial" w:hAnsi="Arial" w:cs="Arial"/>
            <w:caps w:val="0"/>
            <w:noProof/>
            <w:webHidden/>
            <w:sz w:val="22"/>
            <w:szCs w:val="22"/>
          </w:rPr>
          <w:instrText xml:space="preserve"> PAGEREF _Toc206596266 \h </w:instrText>
        </w:r>
        <w:r w:rsidR="006300FB" w:rsidRPr="00F1128A">
          <w:rPr>
            <w:rFonts w:ascii="Arial" w:hAnsi="Arial" w:cs="Arial"/>
            <w:caps w:val="0"/>
            <w:noProof/>
            <w:webHidden/>
            <w:sz w:val="22"/>
            <w:szCs w:val="22"/>
          </w:rPr>
        </w:r>
        <w:r w:rsidR="006300FB" w:rsidRPr="00D13038">
          <w:rPr>
            <w:rFonts w:ascii="Arial" w:hAnsi="Arial" w:cs="Arial"/>
            <w:caps w:val="0"/>
            <w:noProof/>
            <w:webHidden/>
            <w:sz w:val="22"/>
            <w:szCs w:val="22"/>
          </w:rPr>
          <w:fldChar w:fldCharType="separate"/>
        </w:r>
        <w:r w:rsidR="00E070ED">
          <w:rPr>
            <w:rFonts w:ascii="Arial" w:hAnsi="Arial" w:cs="Arial"/>
            <w:caps w:val="0"/>
            <w:noProof/>
            <w:webHidden/>
            <w:sz w:val="22"/>
            <w:szCs w:val="22"/>
          </w:rPr>
          <w:t>5</w:t>
        </w:r>
        <w:r w:rsidR="006300FB" w:rsidRPr="00D13038">
          <w:rPr>
            <w:rFonts w:ascii="Arial" w:hAnsi="Arial" w:cs="Arial"/>
            <w:caps w:val="0"/>
            <w:noProof/>
            <w:webHidden/>
            <w:sz w:val="22"/>
            <w:szCs w:val="22"/>
          </w:rPr>
          <w:fldChar w:fldCharType="end"/>
        </w:r>
      </w:hyperlink>
    </w:p>
    <w:p w14:paraId="4B8F19F6" w14:textId="65F1287A"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67" w:history="1">
        <w:r w:rsidR="006300FB" w:rsidRPr="00D13038">
          <w:rPr>
            <w:rStyle w:val="Hipercze"/>
            <w:rFonts w:ascii="Arial" w:hAnsi="Arial" w:cs="Arial"/>
            <w:smallCaps w:val="0"/>
            <w:noProof/>
            <w:sz w:val="22"/>
            <w:szCs w:val="22"/>
            <w:lang w:eastAsia="ar-SA"/>
          </w:rPr>
          <w:t>2.1 Sfera społeczna</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_Toc206596267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9</w:t>
        </w:r>
        <w:r w:rsidR="006300FB" w:rsidRPr="00D13038">
          <w:rPr>
            <w:rFonts w:ascii="Arial" w:hAnsi="Arial" w:cs="Arial"/>
            <w:smallCaps w:val="0"/>
            <w:noProof/>
            <w:webHidden/>
            <w:sz w:val="22"/>
            <w:szCs w:val="22"/>
          </w:rPr>
          <w:fldChar w:fldCharType="end"/>
        </w:r>
      </w:hyperlink>
    </w:p>
    <w:p w14:paraId="4BE3CE61" w14:textId="0420381C"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68" w:history="1">
        <w:r w:rsidR="006300FB" w:rsidRPr="00D13038">
          <w:rPr>
            <w:rStyle w:val="Hipercze"/>
            <w:rFonts w:ascii="Arial" w:hAnsi="Arial" w:cs="Arial"/>
            <w:smallCaps w:val="0"/>
            <w:noProof/>
            <w:sz w:val="22"/>
            <w:szCs w:val="22"/>
            <w:lang w:eastAsia="ar-SA"/>
          </w:rPr>
          <w:t>2.2 Sfera gospodarcza</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_Toc206596268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15</w:t>
        </w:r>
        <w:r w:rsidR="006300FB" w:rsidRPr="00D13038">
          <w:rPr>
            <w:rFonts w:ascii="Arial" w:hAnsi="Arial" w:cs="Arial"/>
            <w:smallCaps w:val="0"/>
            <w:noProof/>
            <w:webHidden/>
            <w:sz w:val="22"/>
            <w:szCs w:val="22"/>
          </w:rPr>
          <w:fldChar w:fldCharType="end"/>
        </w:r>
      </w:hyperlink>
    </w:p>
    <w:p w14:paraId="7D713B2C" w14:textId="4113192B"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69" w:history="1">
        <w:r w:rsidR="006300FB" w:rsidRPr="00D13038">
          <w:rPr>
            <w:rStyle w:val="Hipercze"/>
            <w:rFonts w:ascii="Arial" w:hAnsi="Arial" w:cs="Arial"/>
            <w:smallCaps w:val="0"/>
            <w:noProof/>
            <w:sz w:val="22"/>
            <w:szCs w:val="22"/>
            <w:lang w:eastAsia="ar-SA"/>
          </w:rPr>
          <w:t>2.3 Sfera środowiskowa</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_Toc206596269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16</w:t>
        </w:r>
        <w:r w:rsidR="006300FB" w:rsidRPr="00D13038">
          <w:rPr>
            <w:rFonts w:ascii="Arial" w:hAnsi="Arial" w:cs="Arial"/>
            <w:smallCaps w:val="0"/>
            <w:noProof/>
            <w:webHidden/>
            <w:sz w:val="22"/>
            <w:szCs w:val="22"/>
          </w:rPr>
          <w:fldChar w:fldCharType="end"/>
        </w:r>
      </w:hyperlink>
    </w:p>
    <w:p w14:paraId="7BF80250" w14:textId="23BF82AF"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70" w:history="1">
        <w:r w:rsidR="006300FB" w:rsidRPr="00D13038">
          <w:rPr>
            <w:rStyle w:val="Hipercze"/>
            <w:rFonts w:ascii="Arial" w:hAnsi="Arial" w:cs="Arial"/>
            <w:smallCaps w:val="0"/>
            <w:noProof/>
            <w:sz w:val="22"/>
            <w:szCs w:val="22"/>
            <w:lang w:eastAsia="ar-SA"/>
          </w:rPr>
          <w:t>2.4 Sfera przestrzenno-funkcjonalna</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_Toc206596270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17</w:t>
        </w:r>
        <w:r w:rsidR="006300FB" w:rsidRPr="00D13038">
          <w:rPr>
            <w:rFonts w:ascii="Arial" w:hAnsi="Arial" w:cs="Arial"/>
            <w:smallCaps w:val="0"/>
            <w:noProof/>
            <w:webHidden/>
            <w:sz w:val="22"/>
            <w:szCs w:val="22"/>
          </w:rPr>
          <w:fldChar w:fldCharType="end"/>
        </w:r>
      </w:hyperlink>
    </w:p>
    <w:p w14:paraId="747DB6AA" w14:textId="33B79860"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71" w:history="1">
        <w:r w:rsidR="006300FB" w:rsidRPr="00D13038">
          <w:rPr>
            <w:rStyle w:val="Hipercze"/>
            <w:rFonts w:ascii="Arial" w:hAnsi="Arial" w:cs="Arial"/>
            <w:smallCaps w:val="0"/>
            <w:noProof/>
            <w:sz w:val="22"/>
            <w:szCs w:val="22"/>
            <w:lang w:eastAsia="ar-SA"/>
          </w:rPr>
          <w:t>2.5 Sfera techniczna</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_Toc206596271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19</w:t>
        </w:r>
        <w:r w:rsidR="006300FB" w:rsidRPr="00D13038">
          <w:rPr>
            <w:rFonts w:ascii="Arial" w:hAnsi="Arial" w:cs="Arial"/>
            <w:smallCaps w:val="0"/>
            <w:noProof/>
            <w:webHidden/>
            <w:sz w:val="22"/>
            <w:szCs w:val="22"/>
          </w:rPr>
          <w:fldChar w:fldCharType="end"/>
        </w:r>
      </w:hyperlink>
    </w:p>
    <w:p w14:paraId="15D57E7D" w14:textId="0C8FEAF3"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72" w:history="1">
        <w:r w:rsidR="006300FB" w:rsidRPr="00D13038">
          <w:rPr>
            <w:rStyle w:val="Hipercze"/>
            <w:rFonts w:ascii="Arial" w:hAnsi="Arial" w:cs="Arial"/>
            <w:smallCaps w:val="0"/>
            <w:noProof/>
            <w:sz w:val="22"/>
            <w:szCs w:val="22"/>
            <w:lang w:eastAsia="ar-SA"/>
          </w:rPr>
          <w:t>2.6 Obszar zdegradowany</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_Toc206596272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20</w:t>
        </w:r>
        <w:r w:rsidR="006300FB" w:rsidRPr="00D13038">
          <w:rPr>
            <w:rFonts w:ascii="Arial" w:hAnsi="Arial" w:cs="Arial"/>
            <w:smallCaps w:val="0"/>
            <w:noProof/>
            <w:webHidden/>
            <w:sz w:val="22"/>
            <w:szCs w:val="22"/>
          </w:rPr>
          <w:fldChar w:fldCharType="end"/>
        </w:r>
      </w:hyperlink>
    </w:p>
    <w:p w14:paraId="3A623616" w14:textId="7ABF2D62"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73" w:history="1">
        <w:r w:rsidR="006300FB" w:rsidRPr="00D13038">
          <w:rPr>
            <w:rStyle w:val="Hipercze"/>
            <w:rFonts w:ascii="Arial" w:hAnsi="Arial" w:cs="Arial"/>
            <w:smallCaps w:val="0"/>
            <w:noProof/>
            <w:sz w:val="22"/>
            <w:szCs w:val="22"/>
            <w:lang w:eastAsia="ar-SA"/>
          </w:rPr>
          <w:t>2.7 Potencjał i bariery obszaru zdegradowanego</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_Toc206596273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23</w:t>
        </w:r>
        <w:r w:rsidR="006300FB" w:rsidRPr="00D13038">
          <w:rPr>
            <w:rFonts w:ascii="Arial" w:hAnsi="Arial" w:cs="Arial"/>
            <w:smallCaps w:val="0"/>
            <w:noProof/>
            <w:webHidden/>
            <w:sz w:val="22"/>
            <w:szCs w:val="22"/>
          </w:rPr>
          <w:fldChar w:fldCharType="end"/>
        </w:r>
      </w:hyperlink>
    </w:p>
    <w:p w14:paraId="64C1B811" w14:textId="26CFA0DD" w:rsidR="006300FB" w:rsidRPr="004D6FA3" w:rsidRDefault="004D6FA3" w:rsidP="006300FB">
      <w:pPr>
        <w:pStyle w:val="Spistreci2"/>
        <w:tabs>
          <w:tab w:val="right" w:leader="dot" w:pos="9062"/>
        </w:tabs>
        <w:spacing w:before="120" w:after="120" w:line="360" w:lineRule="auto"/>
        <w:rPr>
          <w:rFonts w:ascii="Arial" w:eastAsiaTheme="minorEastAsia" w:hAnsi="Arial" w:cs="Arial"/>
          <w:smallCaps w:val="0"/>
          <w:noProof/>
          <w:kern w:val="2"/>
          <w:sz w:val="22"/>
          <w:szCs w:val="22"/>
          <w:lang w:eastAsia="pl-PL"/>
          <w14:ligatures w14:val="standardContextual"/>
        </w:rPr>
      </w:pPr>
      <w:hyperlink w:anchor="_Toc206596274" w:history="1">
        <w:r w:rsidR="006300FB" w:rsidRPr="00D13038">
          <w:rPr>
            <w:rStyle w:val="Hipercze"/>
            <w:rFonts w:ascii="Arial" w:hAnsi="Arial" w:cs="Arial"/>
            <w:smallCaps w:val="0"/>
            <w:noProof/>
            <w:sz w:val="22"/>
            <w:szCs w:val="22"/>
            <w:lang w:eastAsia="ar-SA"/>
          </w:rPr>
          <w:t>2.8 Obszar rewitalizacji</w:t>
        </w:r>
        <w:r w:rsidR="006300FB" w:rsidRPr="00D13038">
          <w:rPr>
            <w:rFonts w:ascii="Arial" w:hAnsi="Arial" w:cs="Arial"/>
            <w:smallCaps w:val="0"/>
            <w:noProof/>
            <w:webHidden/>
            <w:sz w:val="22"/>
            <w:szCs w:val="22"/>
          </w:rPr>
          <w:tab/>
        </w:r>
        <w:r w:rsidR="006300FB" w:rsidRPr="00D13038">
          <w:rPr>
            <w:rFonts w:ascii="Arial" w:hAnsi="Arial" w:cs="Arial"/>
            <w:smallCaps w:val="0"/>
            <w:noProof/>
            <w:webHidden/>
            <w:sz w:val="22"/>
            <w:szCs w:val="22"/>
          </w:rPr>
          <w:fldChar w:fldCharType="begin"/>
        </w:r>
        <w:r w:rsidR="006300FB" w:rsidRPr="00D13038">
          <w:rPr>
            <w:rFonts w:ascii="Arial" w:hAnsi="Arial" w:cs="Arial"/>
            <w:smallCaps w:val="0"/>
            <w:noProof/>
            <w:webHidden/>
            <w:sz w:val="22"/>
            <w:szCs w:val="22"/>
          </w:rPr>
          <w:instrText xml:space="preserve"> PAGEREF _Toc206596274 \h </w:instrText>
        </w:r>
        <w:r w:rsidR="006300FB" w:rsidRPr="00F1128A">
          <w:rPr>
            <w:rFonts w:ascii="Arial" w:hAnsi="Arial" w:cs="Arial"/>
            <w:smallCaps w:val="0"/>
            <w:noProof/>
            <w:webHidden/>
            <w:sz w:val="22"/>
            <w:szCs w:val="22"/>
          </w:rPr>
        </w:r>
        <w:r w:rsidR="006300FB" w:rsidRPr="00D13038">
          <w:rPr>
            <w:rFonts w:ascii="Arial" w:hAnsi="Arial" w:cs="Arial"/>
            <w:smallCaps w:val="0"/>
            <w:noProof/>
            <w:webHidden/>
            <w:sz w:val="22"/>
            <w:szCs w:val="22"/>
          </w:rPr>
          <w:fldChar w:fldCharType="separate"/>
        </w:r>
        <w:r w:rsidR="00E070ED">
          <w:rPr>
            <w:rFonts w:ascii="Arial" w:hAnsi="Arial" w:cs="Arial"/>
            <w:smallCaps w:val="0"/>
            <w:noProof/>
            <w:webHidden/>
            <w:sz w:val="22"/>
            <w:szCs w:val="22"/>
          </w:rPr>
          <w:t>25</w:t>
        </w:r>
        <w:r w:rsidR="006300FB" w:rsidRPr="00D13038">
          <w:rPr>
            <w:rFonts w:ascii="Arial" w:hAnsi="Arial" w:cs="Arial"/>
            <w:smallCaps w:val="0"/>
            <w:noProof/>
            <w:webHidden/>
            <w:sz w:val="22"/>
            <w:szCs w:val="22"/>
          </w:rPr>
          <w:fldChar w:fldCharType="end"/>
        </w:r>
      </w:hyperlink>
    </w:p>
    <w:p w14:paraId="76BF485A" w14:textId="6A3BB489" w:rsidR="006300FB" w:rsidRPr="004D6FA3" w:rsidRDefault="004D6FA3" w:rsidP="006300FB">
      <w:pPr>
        <w:pStyle w:val="Spistreci1"/>
        <w:tabs>
          <w:tab w:val="right" w:leader="dot" w:pos="9062"/>
        </w:tabs>
        <w:spacing w:line="360" w:lineRule="auto"/>
        <w:rPr>
          <w:rFonts w:ascii="Arial" w:eastAsiaTheme="minorEastAsia" w:hAnsi="Arial" w:cs="Arial"/>
          <w:b w:val="0"/>
          <w:bCs w:val="0"/>
          <w:caps w:val="0"/>
          <w:noProof/>
          <w:kern w:val="2"/>
          <w:sz w:val="22"/>
          <w:szCs w:val="22"/>
          <w:lang w:eastAsia="pl-PL"/>
          <w14:ligatures w14:val="standardContextual"/>
        </w:rPr>
      </w:pPr>
      <w:hyperlink w:anchor="_Toc206596275" w:history="1">
        <w:r w:rsidR="006300FB" w:rsidRPr="00D13038">
          <w:rPr>
            <w:rStyle w:val="Hipercze"/>
            <w:rFonts w:ascii="Arial" w:hAnsi="Arial" w:cs="Arial"/>
            <w:caps w:val="0"/>
            <w:noProof/>
            <w:sz w:val="22"/>
            <w:szCs w:val="22"/>
            <w:lang w:eastAsia="ar-SA"/>
          </w:rPr>
          <w:t>Załączniki</w:t>
        </w:r>
        <w:r w:rsidR="006300FB" w:rsidRPr="00D13038">
          <w:rPr>
            <w:rFonts w:ascii="Arial" w:hAnsi="Arial" w:cs="Arial"/>
            <w:caps w:val="0"/>
            <w:noProof/>
            <w:webHidden/>
            <w:sz w:val="22"/>
            <w:szCs w:val="22"/>
          </w:rPr>
          <w:tab/>
        </w:r>
        <w:r w:rsidR="006300FB" w:rsidRPr="00D13038">
          <w:rPr>
            <w:rFonts w:ascii="Arial" w:hAnsi="Arial" w:cs="Arial"/>
            <w:caps w:val="0"/>
            <w:noProof/>
            <w:webHidden/>
            <w:sz w:val="22"/>
            <w:szCs w:val="22"/>
          </w:rPr>
          <w:fldChar w:fldCharType="begin"/>
        </w:r>
        <w:r w:rsidR="006300FB" w:rsidRPr="00D13038">
          <w:rPr>
            <w:rFonts w:ascii="Arial" w:hAnsi="Arial" w:cs="Arial"/>
            <w:caps w:val="0"/>
            <w:noProof/>
            <w:webHidden/>
            <w:sz w:val="22"/>
            <w:szCs w:val="22"/>
          </w:rPr>
          <w:instrText xml:space="preserve"> PAGEREF _Toc206596275 \h </w:instrText>
        </w:r>
        <w:r w:rsidR="006300FB" w:rsidRPr="00F1128A">
          <w:rPr>
            <w:rFonts w:ascii="Arial" w:hAnsi="Arial" w:cs="Arial"/>
            <w:caps w:val="0"/>
            <w:noProof/>
            <w:webHidden/>
            <w:sz w:val="22"/>
            <w:szCs w:val="22"/>
          </w:rPr>
        </w:r>
        <w:r w:rsidR="006300FB" w:rsidRPr="00D13038">
          <w:rPr>
            <w:rFonts w:ascii="Arial" w:hAnsi="Arial" w:cs="Arial"/>
            <w:caps w:val="0"/>
            <w:noProof/>
            <w:webHidden/>
            <w:sz w:val="22"/>
            <w:szCs w:val="22"/>
          </w:rPr>
          <w:fldChar w:fldCharType="separate"/>
        </w:r>
        <w:r w:rsidR="00E070ED">
          <w:rPr>
            <w:rFonts w:ascii="Arial" w:hAnsi="Arial" w:cs="Arial"/>
            <w:caps w:val="0"/>
            <w:noProof/>
            <w:webHidden/>
            <w:sz w:val="22"/>
            <w:szCs w:val="22"/>
          </w:rPr>
          <w:t>27</w:t>
        </w:r>
        <w:r w:rsidR="006300FB" w:rsidRPr="00D13038">
          <w:rPr>
            <w:rFonts w:ascii="Arial" w:hAnsi="Arial" w:cs="Arial"/>
            <w:caps w:val="0"/>
            <w:noProof/>
            <w:webHidden/>
            <w:sz w:val="22"/>
            <w:szCs w:val="22"/>
          </w:rPr>
          <w:fldChar w:fldCharType="end"/>
        </w:r>
      </w:hyperlink>
    </w:p>
    <w:p w14:paraId="23479F48" w14:textId="36688113" w:rsidR="006300FB" w:rsidRPr="004D6FA3" w:rsidRDefault="004D6FA3" w:rsidP="006300FB">
      <w:pPr>
        <w:pStyle w:val="Spistreci1"/>
        <w:tabs>
          <w:tab w:val="right" w:leader="dot" w:pos="9062"/>
        </w:tabs>
        <w:spacing w:line="360" w:lineRule="auto"/>
        <w:rPr>
          <w:rFonts w:ascii="Arial" w:eastAsiaTheme="minorEastAsia" w:hAnsi="Arial" w:cs="Arial"/>
          <w:b w:val="0"/>
          <w:bCs w:val="0"/>
          <w:caps w:val="0"/>
          <w:noProof/>
          <w:kern w:val="2"/>
          <w:sz w:val="22"/>
          <w:szCs w:val="22"/>
          <w:lang w:eastAsia="pl-PL"/>
          <w14:ligatures w14:val="standardContextual"/>
        </w:rPr>
      </w:pPr>
      <w:hyperlink w:anchor="_Toc206596276" w:history="1">
        <w:r w:rsidR="006300FB" w:rsidRPr="00D13038">
          <w:rPr>
            <w:rStyle w:val="Hipercze"/>
            <w:rFonts w:ascii="Arial" w:hAnsi="Arial" w:cs="Arial"/>
            <w:caps w:val="0"/>
            <w:noProof/>
            <w:sz w:val="22"/>
            <w:szCs w:val="22"/>
          </w:rPr>
          <w:t>Spis tabel i rysunków</w:t>
        </w:r>
        <w:r w:rsidR="006300FB" w:rsidRPr="00D13038">
          <w:rPr>
            <w:rFonts w:ascii="Arial" w:hAnsi="Arial" w:cs="Arial"/>
            <w:caps w:val="0"/>
            <w:noProof/>
            <w:webHidden/>
            <w:sz w:val="22"/>
            <w:szCs w:val="22"/>
          </w:rPr>
          <w:tab/>
        </w:r>
        <w:r w:rsidR="006300FB" w:rsidRPr="00D13038">
          <w:rPr>
            <w:rFonts w:ascii="Arial" w:hAnsi="Arial" w:cs="Arial"/>
            <w:caps w:val="0"/>
            <w:noProof/>
            <w:webHidden/>
            <w:sz w:val="22"/>
            <w:szCs w:val="22"/>
          </w:rPr>
          <w:fldChar w:fldCharType="begin"/>
        </w:r>
        <w:r w:rsidR="006300FB" w:rsidRPr="00D13038">
          <w:rPr>
            <w:rFonts w:ascii="Arial" w:hAnsi="Arial" w:cs="Arial"/>
            <w:caps w:val="0"/>
            <w:noProof/>
            <w:webHidden/>
            <w:sz w:val="22"/>
            <w:szCs w:val="22"/>
          </w:rPr>
          <w:instrText xml:space="preserve"> PAGEREF _Toc206596276 \h </w:instrText>
        </w:r>
        <w:r w:rsidR="006300FB" w:rsidRPr="00F1128A">
          <w:rPr>
            <w:rFonts w:ascii="Arial" w:hAnsi="Arial" w:cs="Arial"/>
            <w:caps w:val="0"/>
            <w:noProof/>
            <w:webHidden/>
            <w:sz w:val="22"/>
            <w:szCs w:val="22"/>
          </w:rPr>
        </w:r>
        <w:r w:rsidR="006300FB" w:rsidRPr="00D13038">
          <w:rPr>
            <w:rFonts w:ascii="Arial" w:hAnsi="Arial" w:cs="Arial"/>
            <w:caps w:val="0"/>
            <w:noProof/>
            <w:webHidden/>
            <w:sz w:val="22"/>
            <w:szCs w:val="22"/>
          </w:rPr>
          <w:fldChar w:fldCharType="separate"/>
        </w:r>
        <w:r w:rsidR="00E070ED">
          <w:rPr>
            <w:rFonts w:ascii="Arial" w:hAnsi="Arial" w:cs="Arial"/>
            <w:caps w:val="0"/>
            <w:noProof/>
            <w:webHidden/>
            <w:sz w:val="22"/>
            <w:szCs w:val="22"/>
          </w:rPr>
          <w:t>28</w:t>
        </w:r>
        <w:r w:rsidR="006300FB" w:rsidRPr="00D13038">
          <w:rPr>
            <w:rFonts w:ascii="Arial" w:hAnsi="Arial" w:cs="Arial"/>
            <w:caps w:val="0"/>
            <w:noProof/>
            <w:webHidden/>
            <w:sz w:val="22"/>
            <w:szCs w:val="22"/>
          </w:rPr>
          <w:fldChar w:fldCharType="end"/>
        </w:r>
      </w:hyperlink>
    </w:p>
    <w:p w14:paraId="7825496F" w14:textId="0DB646EE" w:rsidR="00EF2379" w:rsidRPr="004D6FA3" w:rsidRDefault="00EF2379" w:rsidP="006300FB">
      <w:pPr>
        <w:pStyle w:val="Bezodstpw"/>
        <w:ind w:right="0"/>
        <w:rPr>
          <w:rFonts w:cs="Arial"/>
          <w:szCs w:val="22"/>
        </w:rPr>
      </w:pPr>
      <w:r w:rsidRPr="004D6FA3">
        <w:rPr>
          <w:rFonts w:cs="Arial"/>
          <w:bCs/>
          <w:szCs w:val="22"/>
        </w:rPr>
        <w:fldChar w:fldCharType="end"/>
      </w:r>
    </w:p>
    <w:p w14:paraId="2BA993FC" w14:textId="77777777" w:rsidR="00EF2379" w:rsidRPr="004D6FA3" w:rsidRDefault="00EF2379" w:rsidP="00EF2379">
      <w:pPr>
        <w:rPr>
          <w:rFonts w:ascii="Arial" w:eastAsiaTheme="majorEastAsia" w:hAnsi="Arial" w:cs="Arial"/>
          <w:b/>
          <w:bCs/>
          <w:highlight w:val="yellow"/>
        </w:rPr>
      </w:pPr>
      <w:r w:rsidRPr="004D6FA3">
        <w:rPr>
          <w:rFonts w:ascii="Arial" w:hAnsi="Arial" w:cs="Arial"/>
          <w:b/>
          <w:bCs/>
          <w:highlight w:val="yellow"/>
        </w:rPr>
        <w:br w:type="page"/>
      </w:r>
    </w:p>
    <w:p w14:paraId="0983692F" w14:textId="77FEF469" w:rsidR="003C30E8" w:rsidRPr="00785EF7" w:rsidRDefault="003C30E8" w:rsidP="003C30E8">
      <w:pPr>
        <w:pStyle w:val="Nagwek1"/>
        <w:rPr>
          <w:lang w:eastAsia="ar-SA"/>
        </w:rPr>
      </w:pPr>
      <w:bookmarkStart w:id="1" w:name="_Toc129946189"/>
      <w:bookmarkStart w:id="2" w:name="_Toc206596265"/>
      <w:r w:rsidRPr="00785EF7">
        <w:rPr>
          <w:rFonts w:eastAsia="Times New Roman" w:cs="Times New Roman"/>
          <w:szCs w:val="20"/>
          <w:lang w:eastAsia="ar-SA"/>
        </w:rPr>
        <w:lastRenderedPageBreak/>
        <w:t>1.</w:t>
      </w:r>
      <w:r w:rsidRPr="00785EF7">
        <w:rPr>
          <w:lang w:eastAsia="ar-SA"/>
        </w:rPr>
        <w:t xml:space="preserve"> </w:t>
      </w:r>
      <w:r w:rsidR="00160E98">
        <w:rPr>
          <w:lang w:eastAsia="ar-SA"/>
        </w:rPr>
        <w:t>Wstęp</w:t>
      </w:r>
      <w:bookmarkEnd w:id="1"/>
      <w:bookmarkEnd w:id="2"/>
    </w:p>
    <w:p w14:paraId="63A903DF" w14:textId="77777777" w:rsidR="0068210D" w:rsidRDefault="0068210D" w:rsidP="0068210D">
      <w:pPr>
        <w:pStyle w:val="Bezodstpw"/>
      </w:pPr>
      <w:bookmarkStart w:id="3" w:name="_Toc128562281"/>
      <w:bookmarkStart w:id="4" w:name="_Toc129946190"/>
      <w:r w:rsidRPr="001857A6">
        <w:t>Zgo</w:t>
      </w:r>
      <w:r>
        <w:t xml:space="preserve">dnie z ustawą o rewitalizacji z dnia 9 października 2015 r. (Dz. U. 2024 poz. 278) „rewitalizacja stanowi proces wyprowadzenia ze stanu kryzysowego obszarów zdegradowanych, prowadzony w sposób kompleksowy, poprzez zintegrowane działania </w:t>
      </w:r>
      <w:r>
        <w:br/>
        <w:t>na rzecz lokalnej społeczności, przestrzeni i gospodarki, skoncentrowane terytorialnie, prowadzone przez interesariuszy rewitalizacji na podstawie gminnego programu rewitalizacji”.</w:t>
      </w:r>
    </w:p>
    <w:p w14:paraId="6606776C" w14:textId="77777777" w:rsidR="0068210D" w:rsidRDefault="0068210D" w:rsidP="0068210D">
      <w:pPr>
        <w:pStyle w:val="Bezodstpw"/>
      </w:pPr>
      <w:r>
        <w:t xml:space="preserve">Stan kryzysowy występuje w przypadku koncentracji negatywnych zjawisk społecznych, </w:t>
      </w:r>
      <w:r>
        <w:br/>
        <w:t xml:space="preserve">w szczególności bezrobocia, ubóstwa, przestępczości, wysokiej liczby mieszkańców będących osobami ze szczególnymi potrzebami, o których mowa w ustawie z dnia 19 lipca 2019 r. </w:t>
      </w:r>
      <w:r>
        <w:br/>
        <w:t>o zapewnieniu dostępności osobom ze szczególnymi potrzebami, niskiego poziomu edukacji lub kapitału społecznego, a także niewystarczającego poziomu uczestnictwa w życiu publicznym i kulturalnym oraz co najmniej jednego z następujących negatywnych zjawisk:</w:t>
      </w:r>
    </w:p>
    <w:p w14:paraId="21205C47" w14:textId="77777777" w:rsidR="0068210D" w:rsidRDefault="0068210D" w:rsidP="0068210D">
      <w:pPr>
        <w:pStyle w:val="Bezodstpw"/>
        <w:numPr>
          <w:ilvl w:val="0"/>
          <w:numId w:val="25"/>
        </w:numPr>
        <w:spacing w:before="0" w:after="0"/>
        <w:ind w:left="357" w:right="0" w:hanging="357"/>
      </w:pPr>
      <w:r>
        <w:t>gospodarczych – w szczególności niskiego stopnia przedsiębiorczości, słabej kondycji lokalnych przedsiębiorstw lub</w:t>
      </w:r>
    </w:p>
    <w:p w14:paraId="7180D4CD" w14:textId="77777777" w:rsidR="0068210D" w:rsidRDefault="0068210D" w:rsidP="0068210D">
      <w:pPr>
        <w:pStyle w:val="Bezodstpw"/>
        <w:numPr>
          <w:ilvl w:val="0"/>
          <w:numId w:val="25"/>
        </w:numPr>
        <w:spacing w:before="0" w:after="0"/>
        <w:ind w:left="357" w:right="0" w:hanging="357"/>
      </w:pPr>
      <w:r>
        <w:t>środowiskowych – w szczególności przekroczenia standardów jakości środowiska, obecności odpadów stwarzających zagrożenie dla życia, zdrowia ludzi lub stanu środowiska, lub</w:t>
      </w:r>
    </w:p>
    <w:p w14:paraId="7670A179" w14:textId="77777777" w:rsidR="0068210D" w:rsidRDefault="0068210D" w:rsidP="0068210D">
      <w:pPr>
        <w:pStyle w:val="Bezodstpw"/>
        <w:numPr>
          <w:ilvl w:val="0"/>
          <w:numId w:val="25"/>
        </w:numPr>
        <w:spacing w:before="0" w:after="0"/>
        <w:ind w:left="357" w:right="0" w:hanging="357"/>
      </w:pPr>
      <w:r>
        <w:t xml:space="preserve">przestrzenno-funkcjonalnych – w szczególności niewystarczającego wyposażenia </w:t>
      </w:r>
      <w:r>
        <w:br/>
        <w:t xml:space="preserve">w infrastrukturę techniczną i społeczną lub jej złego stanu technicznego, braku dostępu </w:t>
      </w:r>
      <w:r>
        <w:br/>
        <w:t xml:space="preserve">do podstawowych usług lub ich niskiej jakości, niedostosowania rozwiązań urbanistycznych do zmieniającej się funkcji obszaru, niedostosowania infrastruktury </w:t>
      </w:r>
      <w:r>
        <w:br/>
        <w:t>do potrzeb osób ze szczególnymi potrzebami, niskiego poziomu obsługi komunikacyjnej, niedoboru lub niskiej jakości terenów publicznych, lub</w:t>
      </w:r>
    </w:p>
    <w:p w14:paraId="59EF9977" w14:textId="77777777" w:rsidR="0068210D" w:rsidRDefault="0068210D" w:rsidP="0068210D">
      <w:pPr>
        <w:pStyle w:val="Bezodstpw"/>
        <w:numPr>
          <w:ilvl w:val="0"/>
          <w:numId w:val="25"/>
        </w:numPr>
        <w:spacing w:before="0" w:after="0"/>
        <w:ind w:left="357" w:right="0" w:hanging="357"/>
      </w:pPr>
      <w:r>
        <w:t xml:space="preserve">technicznych – w szczególności degradacji stanu technicznego obiektów budowlanych, </w:t>
      </w:r>
      <w:r>
        <w:br/>
        <w:t xml:space="preserve">w tym o przeznaczeniu mieszkaniowym oraz niefunkcjonowaniu rozwiązań technicznych umożliwiających efektywne korzystanie z obiektów budowlanych, w szczególności </w:t>
      </w:r>
      <w:r>
        <w:br/>
        <w:t xml:space="preserve">w zakresie energooszczędności, ochrony środowiska i zapewnienia dostępności osobom ze szczególnymi potrzebami, o których mowa w ustawie z dnia 19 lipca 2019 r. </w:t>
      </w:r>
      <w:r>
        <w:br/>
        <w:t>o zapewnieniu dostępności osobom ze szczególnymi potrzebami.</w:t>
      </w:r>
    </w:p>
    <w:p w14:paraId="0918E8DD" w14:textId="60A839D5" w:rsidR="004F1B24" w:rsidRDefault="0068210D" w:rsidP="0068210D">
      <w:pPr>
        <w:pStyle w:val="Bezodstpw"/>
        <w:rPr>
          <w:b/>
          <w:sz w:val="28"/>
          <w:lang w:eastAsia="ar-SA"/>
        </w:rPr>
      </w:pPr>
      <w:r>
        <w:t xml:space="preserve">Obszar gminy znajdujący się w stanie kryzysowym można wyznaczyć jako obszar zdegradowany. Następnie obszar obejmujący całość lub część obszaru zdegradowanego, cechujący się szczególną koncentracją negatywnych zjawisk, na którym z uwagi na istotne znaczenie dla rozwoju lokalnego gmina zamierza prowadzić rewitalizację, wyznacza się jako obszar rewitalizacji. Obszar ten nie może być większy niż 20% powierzchni gminy </w:t>
      </w:r>
      <w:r w:rsidR="00102F43">
        <w:br/>
      </w:r>
      <w:r>
        <w:t>oraz zamieszkały przez więcej niż 30% liczby mieszkańców gminy.</w:t>
      </w:r>
      <w:r w:rsidR="004F1B24">
        <w:rPr>
          <w:lang w:eastAsia="ar-SA"/>
        </w:rPr>
        <w:br w:type="page"/>
      </w:r>
    </w:p>
    <w:p w14:paraId="433E9BBD" w14:textId="7D5A37BA" w:rsidR="003C30E8" w:rsidRPr="00355C5B" w:rsidRDefault="003C30E8" w:rsidP="003C30E8">
      <w:pPr>
        <w:pStyle w:val="Nagwek1"/>
        <w:rPr>
          <w:lang w:eastAsia="ar-SA"/>
        </w:rPr>
      </w:pPr>
      <w:bookmarkStart w:id="5" w:name="_Toc206596266"/>
      <w:r w:rsidRPr="00355C5B">
        <w:rPr>
          <w:rFonts w:eastAsia="Times New Roman" w:cs="Times New Roman"/>
          <w:szCs w:val="20"/>
          <w:lang w:eastAsia="ar-SA"/>
        </w:rPr>
        <w:lastRenderedPageBreak/>
        <w:t>2.</w:t>
      </w:r>
      <w:r w:rsidRPr="00355C5B">
        <w:rPr>
          <w:lang w:eastAsia="ar-SA"/>
        </w:rPr>
        <w:t xml:space="preserve"> Delimitacja obszaru zdegradowanego</w:t>
      </w:r>
      <w:bookmarkEnd w:id="3"/>
      <w:bookmarkEnd w:id="4"/>
      <w:r w:rsidR="00074ED9">
        <w:rPr>
          <w:lang w:eastAsia="ar-SA"/>
        </w:rPr>
        <w:t xml:space="preserve"> i obszaru rewitalizacji</w:t>
      </w:r>
      <w:bookmarkEnd w:id="5"/>
    </w:p>
    <w:p w14:paraId="4EBA6A0F" w14:textId="7006A760" w:rsidR="00253C44" w:rsidRPr="0068210D" w:rsidRDefault="0068210D" w:rsidP="00253C44">
      <w:pPr>
        <w:pStyle w:val="Bezodstpw"/>
        <w:rPr>
          <w:lang w:eastAsia="ar-SA"/>
        </w:rPr>
      </w:pPr>
      <w:bookmarkStart w:id="6" w:name="_Toc129946191"/>
      <w:r w:rsidRPr="0068210D">
        <w:rPr>
          <w:lang w:eastAsia="ar-SA"/>
        </w:rPr>
        <w:t xml:space="preserve">Początkiem procesu rewitalizacji Gminy Janowiec jest przeprowadzenie diagnozy w celu wyznaczenia obszaru zdegradowanego i obszaru rewitalizacji. Opracowując przedmiotową diagnozę, uwzględniono zalecenia zawarte w sporządzanym przez Ministerstwo Funduszy </w:t>
      </w:r>
      <w:r w:rsidRPr="0068210D">
        <w:rPr>
          <w:lang w:eastAsia="ar-SA"/>
        </w:rPr>
        <w:br/>
        <w:t xml:space="preserve">i Polityki Regionalnej dokumencie Zasady realizacji instrumentów terytorialnych w Polsce </w:t>
      </w:r>
      <w:r w:rsidRPr="0068210D">
        <w:rPr>
          <w:lang w:eastAsia="ar-SA"/>
        </w:rPr>
        <w:br/>
        <w:t xml:space="preserve">w perspektywie finansowej UE na lata 2021-2027, zgodnie z którymi diagnozę oparto </w:t>
      </w:r>
      <w:r w:rsidR="0094241A">
        <w:rPr>
          <w:lang w:eastAsia="ar-SA"/>
        </w:rPr>
        <w:br/>
      </w:r>
      <w:r w:rsidRPr="0068210D">
        <w:rPr>
          <w:lang w:eastAsia="ar-SA"/>
        </w:rPr>
        <w:t xml:space="preserve">na mierzalnych wskaźnikach opisujących przede wszystkim zjawiska i problemy społeczne </w:t>
      </w:r>
      <w:r w:rsidR="0094241A">
        <w:rPr>
          <w:lang w:eastAsia="ar-SA"/>
        </w:rPr>
        <w:br/>
      </w:r>
      <w:r w:rsidRPr="0068210D">
        <w:rPr>
          <w:lang w:eastAsia="ar-SA"/>
        </w:rPr>
        <w:t>na terenie gminy Janowiec.</w:t>
      </w:r>
    </w:p>
    <w:p w14:paraId="6083B177" w14:textId="098A50DF" w:rsidR="00253C44" w:rsidRPr="00FF2BDD" w:rsidRDefault="008A3448" w:rsidP="00253C44">
      <w:pPr>
        <w:pStyle w:val="Bezodstpw"/>
        <w:rPr>
          <w:highlight w:val="yellow"/>
          <w:lang w:eastAsia="ar-SA"/>
        </w:rPr>
      </w:pPr>
      <w:r w:rsidRPr="008A3448">
        <w:rPr>
          <w:lang w:eastAsia="ar-SA"/>
        </w:rPr>
        <w:t xml:space="preserve">W celu przestrzennego zobrazowania wyników analizy, gminę Janowiec podzielono </w:t>
      </w:r>
      <w:r w:rsidRPr="008A3448">
        <w:rPr>
          <w:lang w:eastAsia="ar-SA"/>
        </w:rPr>
        <w:br/>
        <w:t xml:space="preserve">na jednostki osadnicze, składające się z </w:t>
      </w:r>
      <w:r>
        <w:rPr>
          <w:lang w:eastAsia="ar-SA"/>
        </w:rPr>
        <w:t>sołectw</w:t>
      </w:r>
      <w:r w:rsidRPr="008A3448">
        <w:rPr>
          <w:lang w:eastAsia="ar-SA"/>
        </w:rPr>
        <w:t>. W tabeli i na mapie poniżej przedstawiono ten podział.</w:t>
      </w:r>
    </w:p>
    <w:p w14:paraId="0500665A" w14:textId="4792716B" w:rsidR="008A3448" w:rsidRPr="00A921A0" w:rsidRDefault="008A3448" w:rsidP="008A3448">
      <w:pPr>
        <w:pStyle w:val="Legenda"/>
        <w:keepNext/>
        <w:spacing w:before="240" w:after="120"/>
        <w:jc w:val="center"/>
        <w:rPr>
          <w:rFonts w:ascii="Arial" w:hAnsi="Arial" w:cs="Arial"/>
          <w:b/>
          <w:i w:val="0"/>
          <w:color w:val="000000" w:themeColor="text1"/>
          <w:sz w:val="20"/>
        </w:rPr>
      </w:pPr>
      <w:bookmarkStart w:id="7" w:name="_Toc178585527"/>
      <w:bookmarkStart w:id="8" w:name="_Toc206596277"/>
      <w:r w:rsidRPr="00A921A0">
        <w:rPr>
          <w:rFonts w:ascii="Arial" w:hAnsi="Arial" w:cs="Arial"/>
          <w:b/>
          <w:i w:val="0"/>
          <w:color w:val="000000" w:themeColor="text1"/>
          <w:sz w:val="20"/>
        </w:rPr>
        <w:t xml:space="preserve">Tabela </w:t>
      </w:r>
      <w:r w:rsidRPr="00A921A0">
        <w:rPr>
          <w:rFonts w:ascii="Arial" w:hAnsi="Arial" w:cs="Arial"/>
          <w:b/>
          <w:i w:val="0"/>
          <w:color w:val="000000" w:themeColor="text1"/>
          <w:sz w:val="20"/>
        </w:rPr>
        <w:fldChar w:fldCharType="begin"/>
      </w:r>
      <w:r w:rsidRPr="00A921A0">
        <w:rPr>
          <w:rFonts w:ascii="Arial" w:hAnsi="Arial" w:cs="Arial"/>
          <w:b/>
          <w:i w:val="0"/>
          <w:color w:val="000000" w:themeColor="text1"/>
          <w:sz w:val="20"/>
        </w:rPr>
        <w:instrText xml:space="preserve"> SEQ Tabela \* ARABIC </w:instrText>
      </w:r>
      <w:r w:rsidRPr="00A921A0">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1</w:t>
      </w:r>
      <w:r w:rsidRPr="00A921A0">
        <w:rPr>
          <w:rFonts w:ascii="Arial" w:hAnsi="Arial" w:cs="Arial"/>
          <w:b/>
          <w:i w:val="0"/>
          <w:color w:val="000000" w:themeColor="text1"/>
          <w:sz w:val="20"/>
        </w:rPr>
        <w:fldChar w:fldCharType="end"/>
      </w:r>
      <w:r w:rsidRPr="00A921A0">
        <w:rPr>
          <w:rFonts w:ascii="Arial" w:hAnsi="Arial" w:cs="Arial"/>
          <w:b/>
          <w:i w:val="0"/>
          <w:color w:val="000000" w:themeColor="text1"/>
          <w:sz w:val="20"/>
        </w:rPr>
        <w:t xml:space="preserve">. Wykaz </w:t>
      </w:r>
      <w:r>
        <w:rPr>
          <w:rFonts w:ascii="Arial" w:hAnsi="Arial" w:cs="Arial"/>
          <w:b/>
          <w:i w:val="0"/>
          <w:color w:val="000000" w:themeColor="text1"/>
          <w:sz w:val="20"/>
        </w:rPr>
        <w:t xml:space="preserve">sołectw </w:t>
      </w:r>
      <w:r w:rsidRPr="00A921A0">
        <w:rPr>
          <w:rFonts w:ascii="Arial" w:hAnsi="Arial" w:cs="Arial"/>
          <w:b/>
          <w:i w:val="0"/>
          <w:color w:val="000000" w:themeColor="text1"/>
          <w:sz w:val="20"/>
        </w:rPr>
        <w:t>wchodzących w skład ustalonych jednostek osadniczych</w:t>
      </w:r>
      <w:bookmarkEnd w:id="7"/>
      <w:bookmarkEnd w:id="8"/>
    </w:p>
    <w:tbl>
      <w:tblPr>
        <w:tblStyle w:val="Tabela-Siatka"/>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4511"/>
        <w:gridCol w:w="4515"/>
      </w:tblGrid>
      <w:tr w:rsidR="008A3448" w:rsidRPr="00A921A0" w14:paraId="69F8CEDF" w14:textId="77777777" w:rsidTr="00FC3FC8">
        <w:trPr>
          <w:tblHeader/>
        </w:trPr>
        <w:tc>
          <w:tcPr>
            <w:tcW w:w="4511" w:type="dxa"/>
            <w:shd w:val="clear" w:color="auto" w:fill="BFBFBF" w:themeFill="background1" w:themeFillShade="BF"/>
            <w:vAlign w:val="center"/>
          </w:tcPr>
          <w:p w14:paraId="7B633806" w14:textId="77777777" w:rsidR="008A3448" w:rsidRPr="00A921A0" w:rsidRDefault="008A3448" w:rsidP="00FC3FC8">
            <w:pPr>
              <w:pStyle w:val="Bezodstpw"/>
              <w:spacing w:before="60" w:after="60" w:line="240" w:lineRule="auto"/>
              <w:ind w:right="0"/>
              <w:jc w:val="center"/>
              <w:rPr>
                <w:b/>
                <w:sz w:val="20"/>
                <w:lang w:eastAsia="ar-SA"/>
              </w:rPr>
            </w:pPr>
            <w:r w:rsidRPr="00A921A0">
              <w:rPr>
                <w:b/>
                <w:sz w:val="20"/>
                <w:lang w:eastAsia="ar-SA"/>
              </w:rPr>
              <w:t>Nazwa jednostki osadniczej</w:t>
            </w:r>
          </w:p>
        </w:tc>
        <w:tc>
          <w:tcPr>
            <w:tcW w:w="4515" w:type="dxa"/>
            <w:shd w:val="clear" w:color="auto" w:fill="BFBFBF" w:themeFill="background1" w:themeFillShade="BF"/>
            <w:vAlign w:val="center"/>
          </w:tcPr>
          <w:p w14:paraId="286947EB" w14:textId="3F89C963" w:rsidR="008A3448" w:rsidRPr="00A921A0" w:rsidRDefault="008A3448" w:rsidP="00FC3FC8">
            <w:pPr>
              <w:pStyle w:val="Bezodstpw"/>
              <w:spacing w:before="60" w:after="60" w:line="240" w:lineRule="auto"/>
              <w:ind w:right="0"/>
              <w:jc w:val="center"/>
              <w:rPr>
                <w:b/>
                <w:sz w:val="20"/>
                <w:lang w:eastAsia="ar-SA"/>
              </w:rPr>
            </w:pPr>
            <w:r>
              <w:rPr>
                <w:b/>
                <w:sz w:val="20"/>
                <w:lang w:eastAsia="ar-SA"/>
              </w:rPr>
              <w:t xml:space="preserve">Sołectwa </w:t>
            </w:r>
            <w:r w:rsidRPr="00A921A0">
              <w:rPr>
                <w:b/>
                <w:sz w:val="20"/>
                <w:lang w:eastAsia="ar-SA"/>
              </w:rPr>
              <w:t>wchodzące w skład jednostki osadniczej</w:t>
            </w:r>
          </w:p>
        </w:tc>
      </w:tr>
      <w:tr w:rsidR="008A3448" w:rsidRPr="00A921A0" w14:paraId="1185F491" w14:textId="77777777" w:rsidTr="00FC3FC8">
        <w:tc>
          <w:tcPr>
            <w:tcW w:w="4511" w:type="dxa"/>
            <w:vAlign w:val="center"/>
          </w:tcPr>
          <w:p w14:paraId="09252C50" w14:textId="097A156C" w:rsidR="008A3448" w:rsidRPr="00A921A0" w:rsidRDefault="008A3448" w:rsidP="00FC3FC8">
            <w:pPr>
              <w:pStyle w:val="Bezodstpw"/>
              <w:spacing w:before="60" w:after="60" w:line="240" w:lineRule="auto"/>
              <w:ind w:right="0"/>
              <w:jc w:val="center"/>
              <w:rPr>
                <w:sz w:val="20"/>
                <w:lang w:eastAsia="ar-SA"/>
              </w:rPr>
            </w:pPr>
            <w:r>
              <w:rPr>
                <w:sz w:val="20"/>
                <w:lang w:eastAsia="ar-SA"/>
              </w:rPr>
              <w:t>Brześce</w:t>
            </w:r>
          </w:p>
        </w:tc>
        <w:tc>
          <w:tcPr>
            <w:tcW w:w="4515" w:type="dxa"/>
            <w:vAlign w:val="center"/>
          </w:tcPr>
          <w:p w14:paraId="7221B0BB" w14:textId="7193F5D8" w:rsidR="008A3448" w:rsidRPr="00A921A0" w:rsidRDefault="008A3448" w:rsidP="00FC3FC8">
            <w:pPr>
              <w:pStyle w:val="Bezodstpw"/>
              <w:spacing w:before="60" w:after="60" w:line="240" w:lineRule="auto"/>
              <w:ind w:right="0"/>
              <w:jc w:val="center"/>
              <w:rPr>
                <w:sz w:val="20"/>
                <w:lang w:eastAsia="ar-SA"/>
              </w:rPr>
            </w:pPr>
            <w:r>
              <w:rPr>
                <w:sz w:val="20"/>
                <w:lang w:eastAsia="ar-SA"/>
              </w:rPr>
              <w:t>Sołectwo Brześce</w:t>
            </w:r>
          </w:p>
        </w:tc>
      </w:tr>
      <w:tr w:rsidR="008A3448" w:rsidRPr="00A921A0" w14:paraId="7039A1CE" w14:textId="77777777" w:rsidTr="00FC3FC8">
        <w:tc>
          <w:tcPr>
            <w:tcW w:w="4511" w:type="dxa"/>
            <w:vAlign w:val="center"/>
          </w:tcPr>
          <w:p w14:paraId="5B041140" w14:textId="4C19D81E" w:rsidR="008A3448" w:rsidRPr="00A921A0" w:rsidRDefault="008A3448" w:rsidP="00FC3FC8">
            <w:pPr>
              <w:pStyle w:val="Bezodstpw"/>
              <w:spacing w:before="60" w:after="60" w:line="240" w:lineRule="auto"/>
              <w:ind w:right="0"/>
              <w:jc w:val="center"/>
              <w:rPr>
                <w:sz w:val="20"/>
                <w:lang w:eastAsia="ar-SA"/>
              </w:rPr>
            </w:pPr>
            <w:r>
              <w:rPr>
                <w:sz w:val="20"/>
                <w:lang w:eastAsia="ar-SA"/>
              </w:rPr>
              <w:t>Brześce-Kolonia</w:t>
            </w:r>
          </w:p>
        </w:tc>
        <w:tc>
          <w:tcPr>
            <w:tcW w:w="4515" w:type="dxa"/>
            <w:vAlign w:val="center"/>
          </w:tcPr>
          <w:p w14:paraId="4616B564" w14:textId="1730BD4A" w:rsidR="008A3448" w:rsidRPr="00A921A0" w:rsidRDefault="008A3448" w:rsidP="00FC3FC8">
            <w:pPr>
              <w:pStyle w:val="Bezodstpw"/>
              <w:spacing w:before="60" w:after="60" w:line="240" w:lineRule="auto"/>
              <w:ind w:right="0"/>
              <w:jc w:val="center"/>
              <w:rPr>
                <w:sz w:val="20"/>
                <w:lang w:eastAsia="ar-SA"/>
              </w:rPr>
            </w:pPr>
            <w:r>
              <w:rPr>
                <w:sz w:val="20"/>
                <w:lang w:eastAsia="ar-SA"/>
              </w:rPr>
              <w:t>Sołectwo Brześce-Kolonia</w:t>
            </w:r>
          </w:p>
        </w:tc>
      </w:tr>
      <w:tr w:rsidR="008A3448" w:rsidRPr="00A921A0" w14:paraId="762C444E" w14:textId="77777777" w:rsidTr="00FC3FC8">
        <w:tc>
          <w:tcPr>
            <w:tcW w:w="4511" w:type="dxa"/>
            <w:vAlign w:val="center"/>
          </w:tcPr>
          <w:p w14:paraId="6E014BED" w14:textId="3AE275DA" w:rsidR="008A3448" w:rsidRPr="00A921A0" w:rsidRDefault="008A3448" w:rsidP="00FC3FC8">
            <w:pPr>
              <w:pStyle w:val="Bezodstpw"/>
              <w:spacing w:before="60" w:after="60" w:line="240" w:lineRule="auto"/>
              <w:ind w:right="0"/>
              <w:jc w:val="center"/>
              <w:rPr>
                <w:sz w:val="20"/>
                <w:lang w:eastAsia="ar-SA"/>
              </w:rPr>
            </w:pPr>
            <w:r>
              <w:rPr>
                <w:sz w:val="20"/>
                <w:lang w:eastAsia="ar-SA"/>
              </w:rPr>
              <w:t>Janowice</w:t>
            </w:r>
          </w:p>
        </w:tc>
        <w:tc>
          <w:tcPr>
            <w:tcW w:w="4515" w:type="dxa"/>
            <w:vAlign w:val="center"/>
          </w:tcPr>
          <w:p w14:paraId="42CAB91C" w14:textId="498E80E0" w:rsidR="008A3448" w:rsidRPr="00A921A0" w:rsidRDefault="008A3448" w:rsidP="00FC3FC8">
            <w:pPr>
              <w:pStyle w:val="Bezodstpw"/>
              <w:spacing w:before="60" w:after="60" w:line="240" w:lineRule="auto"/>
              <w:ind w:right="0"/>
              <w:jc w:val="center"/>
              <w:rPr>
                <w:sz w:val="20"/>
                <w:lang w:eastAsia="ar-SA"/>
              </w:rPr>
            </w:pPr>
            <w:r>
              <w:rPr>
                <w:sz w:val="20"/>
                <w:lang w:eastAsia="ar-SA"/>
              </w:rPr>
              <w:t>Sołectwo Janowice</w:t>
            </w:r>
          </w:p>
        </w:tc>
      </w:tr>
      <w:tr w:rsidR="008A3448" w:rsidRPr="00A921A0" w14:paraId="02716153" w14:textId="77777777" w:rsidTr="00FC3FC8">
        <w:tc>
          <w:tcPr>
            <w:tcW w:w="4511" w:type="dxa"/>
            <w:vAlign w:val="center"/>
          </w:tcPr>
          <w:p w14:paraId="1B455C13" w14:textId="005D59EB" w:rsidR="008A3448" w:rsidRPr="00A921A0" w:rsidRDefault="008A3448" w:rsidP="00FC3FC8">
            <w:pPr>
              <w:pStyle w:val="Bezodstpw"/>
              <w:spacing w:before="60" w:after="60" w:line="240" w:lineRule="auto"/>
              <w:ind w:right="0"/>
              <w:jc w:val="center"/>
              <w:rPr>
                <w:sz w:val="20"/>
                <w:lang w:eastAsia="ar-SA"/>
              </w:rPr>
            </w:pPr>
            <w:r>
              <w:rPr>
                <w:sz w:val="20"/>
                <w:lang w:eastAsia="ar-SA"/>
              </w:rPr>
              <w:t>Janowiec</w:t>
            </w:r>
          </w:p>
        </w:tc>
        <w:tc>
          <w:tcPr>
            <w:tcW w:w="4515" w:type="dxa"/>
            <w:vAlign w:val="center"/>
          </w:tcPr>
          <w:p w14:paraId="4EEA0291" w14:textId="20F80D41" w:rsidR="008A3448" w:rsidRPr="00DF128A" w:rsidRDefault="008A3448" w:rsidP="00FC3FC8">
            <w:pPr>
              <w:pStyle w:val="Bezodstpw"/>
              <w:spacing w:before="60" w:after="60" w:line="240" w:lineRule="auto"/>
              <w:ind w:right="0"/>
              <w:jc w:val="center"/>
              <w:rPr>
                <w:sz w:val="20"/>
                <w:lang w:eastAsia="ar-SA"/>
              </w:rPr>
            </w:pPr>
            <w:r>
              <w:rPr>
                <w:sz w:val="20"/>
                <w:lang w:eastAsia="ar-SA"/>
              </w:rPr>
              <w:t>Sołectwo Janowiec</w:t>
            </w:r>
          </w:p>
        </w:tc>
      </w:tr>
      <w:tr w:rsidR="008A3448" w:rsidRPr="00A921A0" w14:paraId="0A599E14" w14:textId="77777777" w:rsidTr="00FC3FC8">
        <w:tc>
          <w:tcPr>
            <w:tcW w:w="4511" w:type="dxa"/>
            <w:vAlign w:val="center"/>
          </w:tcPr>
          <w:p w14:paraId="52AF6F2A" w14:textId="767F108F" w:rsidR="008A3448" w:rsidRPr="00A921A0" w:rsidRDefault="008A3448" w:rsidP="00FC3FC8">
            <w:pPr>
              <w:pStyle w:val="Bezodstpw"/>
              <w:spacing w:before="60" w:after="60" w:line="240" w:lineRule="auto"/>
              <w:ind w:right="0"/>
              <w:jc w:val="center"/>
              <w:rPr>
                <w:sz w:val="20"/>
                <w:lang w:eastAsia="ar-SA"/>
              </w:rPr>
            </w:pPr>
            <w:r>
              <w:rPr>
                <w:sz w:val="20"/>
                <w:lang w:eastAsia="ar-SA"/>
              </w:rPr>
              <w:t>Nasiłów</w:t>
            </w:r>
          </w:p>
        </w:tc>
        <w:tc>
          <w:tcPr>
            <w:tcW w:w="4515" w:type="dxa"/>
            <w:vAlign w:val="center"/>
          </w:tcPr>
          <w:p w14:paraId="2F487913" w14:textId="6EF6D857" w:rsidR="008A3448" w:rsidRPr="00DF128A" w:rsidRDefault="008A3448" w:rsidP="00FC3FC8">
            <w:pPr>
              <w:pStyle w:val="Bezodstpw"/>
              <w:spacing w:before="60" w:after="60" w:line="240" w:lineRule="auto"/>
              <w:ind w:right="0"/>
              <w:jc w:val="center"/>
              <w:rPr>
                <w:sz w:val="20"/>
                <w:lang w:eastAsia="ar-SA"/>
              </w:rPr>
            </w:pPr>
            <w:r>
              <w:rPr>
                <w:sz w:val="20"/>
                <w:lang w:eastAsia="ar-SA"/>
              </w:rPr>
              <w:t>Sołectwo Nasiłów</w:t>
            </w:r>
          </w:p>
        </w:tc>
      </w:tr>
      <w:tr w:rsidR="008A3448" w:rsidRPr="00A921A0" w14:paraId="151F8828" w14:textId="77777777" w:rsidTr="00FC3FC8">
        <w:tc>
          <w:tcPr>
            <w:tcW w:w="4511" w:type="dxa"/>
            <w:vAlign w:val="center"/>
          </w:tcPr>
          <w:p w14:paraId="2B122661" w14:textId="5A84CF1D" w:rsidR="008A3448" w:rsidRPr="00A921A0" w:rsidRDefault="008A3448" w:rsidP="00FC3FC8">
            <w:pPr>
              <w:pStyle w:val="Bezodstpw"/>
              <w:spacing w:before="60" w:after="60" w:line="240" w:lineRule="auto"/>
              <w:ind w:right="0"/>
              <w:jc w:val="center"/>
              <w:rPr>
                <w:sz w:val="20"/>
                <w:lang w:eastAsia="ar-SA"/>
              </w:rPr>
            </w:pPr>
            <w:r>
              <w:rPr>
                <w:sz w:val="20"/>
                <w:lang w:eastAsia="ar-SA"/>
              </w:rPr>
              <w:t>Oblasy</w:t>
            </w:r>
          </w:p>
        </w:tc>
        <w:tc>
          <w:tcPr>
            <w:tcW w:w="4515" w:type="dxa"/>
            <w:vAlign w:val="center"/>
          </w:tcPr>
          <w:p w14:paraId="72572B28" w14:textId="5205BF1D" w:rsidR="008A3448" w:rsidRPr="00DF128A" w:rsidRDefault="008A3448" w:rsidP="00FC3FC8">
            <w:pPr>
              <w:pStyle w:val="Bezodstpw"/>
              <w:spacing w:before="60" w:after="60" w:line="240" w:lineRule="auto"/>
              <w:ind w:right="0"/>
              <w:jc w:val="center"/>
              <w:rPr>
                <w:sz w:val="20"/>
                <w:lang w:eastAsia="ar-SA"/>
              </w:rPr>
            </w:pPr>
            <w:r>
              <w:rPr>
                <w:sz w:val="20"/>
                <w:lang w:eastAsia="ar-SA"/>
              </w:rPr>
              <w:t>Sołectwo Oblasy</w:t>
            </w:r>
          </w:p>
        </w:tc>
      </w:tr>
      <w:tr w:rsidR="008A3448" w:rsidRPr="00A921A0" w14:paraId="7D665FEA" w14:textId="77777777" w:rsidTr="00FC3FC8">
        <w:tc>
          <w:tcPr>
            <w:tcW w:w="4511" w:type="dxa"/>
            <w:vAlign w:val="center"/>
          </w:tcPr>
          <w:p w14:paraId="75B72C49" w14:textId="1311787E" w:rsidR="008A3448" w:rsidRPr="00A921A0" w:rsidRDefault="008A3448" w:rsidP="00FC3FC8">
            <w:pPr>
              <w:pStyle w:val="Bezodstpw"/>
              <w:spacing w:before="60" w:after="60" w:line="240" w:lineRule="auto"/>
              <w:ind w:right="0"/>
              <w:jc w:val="center"/>
              <w:rPr>
                <w:sz w:val="20"/>
                <w:lang w:eastAsia="ar-SA"/>
              </w:rPr>
            </w:pPr>
            <w:r>
              <w:rPr>
                <w:sz w:val="20"/>
                <w:lang w:eastAsia="ar-SA"/>
              </w:rPr>
              <w:t>Trzcianki</w:t>
            </w:r>
          </w:p>
        </w:tc>
        <w:tc>
          <w:tcPr>
            <w:tcW w:w="4515" w:type="dxa"/>
            <w:vAlign w:val="center"/>
          </w:tcPr>
          <w:p w14:paraId="0F2AF0D9" w14:textId="3CFE5399" w:rsidR="008A3448" w:rsidRPr="00DF128A" w:rsidRDefault="008A3448" w:rsidP="00FC3FC8">
            <w:pPr>
              <w:pStyle w:val="Bezodstpw"/>
              <w:spacing w:before="60" w:after="60" w:line="240" w:lineRule="auto"/>
              <w:ind w:right="0"/>
              <w:jc w:val="center"/>
              <w:rPr>
                <w:sz w:val="20"/>
                <w:lang w:eastAsia="ar-SA"/>
              </w:rPr>
            </w:pPr>
            <w:r>
              <w:rPr>
                <w:sz w:val="20"/>
                <w:lang w:eastAsia="ar-SA"/>
              </w:rPr>
              <w:t>Sołectwo Trzcianki</w:t>
            </w:r>
          </w:p>
        </w:tc>
      </w:tr>
      <w:tr w:rsidR="008A3448" w:rsidRPr="00A921A0" w14:paraId="066AA62E" w14:textId="77777777" w:rsidTr="00FC3FC8">
        <w:tc>
          <w:tcPr>
            <w:tcW w:w="4511" w:type="dxa"/>
            <w:vAlign w:val="center"/>
          </w:tcPr>
          <w:p w14:paraId="5B7A7EDB" w14:textId="58FA0DC9" w:rsidR="008A3448" w:rsidRPr="00A921A0" w:rsidRDefault="008A3448" w:rsidP="00FC3FC8">
            <w:pPr>
              <w:pStyle w:val="Bezodstpw"/>
              <w:spacing w:before="60" w:after="60" w:line="240" w:lineRule="auto"/>
              <w:ind w:right="0"/>
              <w:jc w:val="center"/>
              <w:rPr>
                <w:sz w:val="20"/>
                <w:lang w:eastAsia="ar-SA"/>
              </w:rPr>
            </w:pPr>
            <w:r>
              <w:rPr>
                <w:sz w:val="20"/>
                <w:lang w:eastAsia="ar-SA"/>
              </w:rPr>
              <w:t>Wojszyn</w:t>
            </w:r>
          </w:p>
        </w:tc>
        <w:tc>
          <w:tcPr>
            <w:tcW w:w="4515" w:type="dxa"/>
            <w:vAlign w:val="center"/>
          </w:tcPr>
          <w:p w14:paraId="0561724D" w14:textId="7602CD80" w:rsidR="008A3448" w:rsidRPr="00DF128A" w:rsidRDefault="008A3448" w:rsidP="00FC3FC8">
            <w:pPr>
              <w:pStyle w:val="Bezodstpw"/>
              <w:spacing w:before="60" w:after="60" w:line="240" w:lineRule="auto"/>
              <w:ind w:right="0"/>
              <w:jc w:val="center"/>
              <w:rPr>
                <w:sz w:val="20"/>
                <w:lang w:eastAsia="ar-SA"/>
              </w:rPr>
            </w:pPr>
            <w:r>
              <w:rPr>
                <w:sz w:val="20"/>
                <w:lang w:eastAsia="ar-SA"/>
              </w:rPr>
              <w:t>Sołectwo Wojszyn</w:t>
            </w:r>
          </w:p>
        </w:tc>
      </w:tr>
    </w:tbl>
    <w:p w14:paraId="7ABFDEB5" w14:textId="77777777" w:rsidR="008A3448" w:rsidRPr="00DF128A" w:rsidRDefault="008A3448" w:rsidP="008A3448">
      <w:pPr>
        <w:pStyle w:val="Bezodstpw"/>
        <w:spacing w:line="240" w:lineRule="auto"/>
        <w:ind w:right="0"/>
        <w:jc w:val="right"/>
        <w:rPr>
          <w:sz w:val="18"/>
          <w:lang w:eastAsia="ar-SA"/>
        </w:rPr>
      </w:pPr>
      <w:r w:rsidRPr="00DF128A">
        <w:rPr>
          <w:sz w:val="18"/>
          <w:lang w:eastAsia="ar-SA"/>
        </w:rPr>
        <w:t>Źródło: Opracowanie własne</w:t>
      </w:r>
    </w:p>
    <w:p w14:paraId="7EC27316" w14:textId="0428FD09" w:rsidR="00684515" w:rsidRPr="00684515" w:rsidRDefault="00684515" w:rsidP="00684515">
      <w:pPr>
        <w:pStyle w:val="Legenda"/>
        <w:keepNext/>
        <w:spacing w:before="240" w:after="120"/>
        <w:jc w:val="center"/>
        <w:rPr>
          <w:rFonts w:ascii="Arial" w:hAnsi="Arial" w:cs="Arial"/>
          <w:b/>
          <w:bCs/>
          <w:i w:val="0"/>
          <w:iCs w:val="0"/>
          <w:color w:val="000000" w:themeColor="text1"/>
          <w:sz w:val="20"/>
          <w:szCs w:val="20"/>
        </w:rPr>
      </w:pPr>
      <w:bookmarkStart w:id="9" w:name="_Toc206596298"/>
      <w:r w:rsidRPr="00684515">
        <w:rPr>
          <w:rFonts w:ascii="Arial" w:hAnsi="Arial" w:cs="Arial"/>
          <w:b/>
          <w:bCs/>
          <w:i w:val="0"/>
          <w:iCs w:val="0"/>
          <w:color w:val="000000" w:themeColor="text1"/>
          <w:sz w:val="20"/>
          <w:szCs w:val="20"/>
        </w:rPr>
        <w:lastRenderedPageBreak/>
        <w:t xml:space="preserve">Rysunek </w:t>
      </w:r>
      <w:r w:rsidRPr="00684515">
        <w:rPr>
          <w:rFonts w:ascii="Arial" w:hAnsi="Arial" w:cs="Arial"/>
          <w:b/>
          <w:bCs/>
          <w:i w:val="0"/>
          <w:iCs w:val="0"/>
          <w:color w:val="000000" w:themeColor="text1"/>
          <w:sz w:val="20"/>
          <w:szCs w:val="20"/>
        </w:rPr>
        <w:fldChar w:fldCharType="begin"/>
      </w:r>
      <w:r w:rsidRPr="00684515">
        <w:rPr>
          <w:rFonts w:ascii="Arial" w:hAnsi="Arial" w:cs="Arial"/>
          <w:b/>
          <w:bCs/>
          <w:i w:val="0"/>
          <w:iCs w:val="0"/>
          <w:color w:val="000000" w:themeColor="text1"/>
          <w:sz w:val="20"/>
          <w:szCs w:val="20"/>
        </w:rPr>
        <w:instrText xml:space="preserve"> SEQ Rysunek \* ARABIC </w:instrText>
      </w:r>
      <w:r w:rsidRPr="00684515">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w:t>
      </w:r>
      <w:r w:rsidRPr="00684515">
        <w:rPr>
          <w:rFonts w:ascii="Arial" w:hAnsi="Arial" w:cs="Arial"/>
          <w:b/>
          <w:bCs/>
          <w:i w:val="0"/>
          <w:iCs w:val="0"/>
          <w:color w:val="000000" w:themeColor="text1"/>
          <w:sz w:val="20"/>
          <w:szCs w:val="20"/>
        </w:rPr>
        <w:fldChar w:fldCharType="end"/>
      </w:r>
      <w:r w:rsidRPr="00684515">
        <w:rPr>
          <w:rFonts w:ascii="Arial" w:hAnsi="Arial" w:cs="Arial"/>
          <w:b/>
          <w:bCs/>
          <w:i w:val="0"/>
          <w:iCs w:val="0"/>
          <w:color w:val="000000" w:themeColor="text1"/>
          <w:sz w:val="20"/>
          <w:szCs w:val="20"/>
        </w:rPr>
        <w:t>. Podział gminy Janowiec na jednostki osadnicze</w:t>
      </w:r>
      <w:bookmarkEnd w:id="9"/>
    </w:p>
    <w:p w14:paraId="373C1146" w14:textId="33F81410" w:rsidR="00253C44" w:rsidRPr="00FF2BDD" w:rsidRDefault="00684515" w:rsidP="00684515">
      <w:pPr>
        <w:pStyle w:val="Bezodstpw"/>
        <w:spacing w:line="240" w:lineRule="auto"/>
        <w:ind w:right="0"/>
        <w:rPr>
          <w:highlight w:val="yellow"/>
          <w:lang w:eastAsia="ar-SA"/>
        </w:rPr>
      </w:pPr>
      <w:r w:rsidRPr="00684515">
        <w:rPr>
          <w:noProof/>
        </w:rPr>
        <w:drawing>
          <wp:inline distT="0" distB="0" distL="0" distR="0" wp14:anchorId="4F26847A" wp14:editId="1DEBD379">
            <wp:extent cx="5760720" cy="5345430"/>
            <wp:effectExtent l="19050" t="19050" r="11430" b="26670"/>
            <wp:docPr id="4" name="Obraz 4" descr="Mapa przedstawiająca podział gminy Janowiec na jednost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Mapa przedstawiająca podział gminy Janowiec na jednostki."/>
                    <pic:cNvPicPr/>
                  </pic:nvPicPr>
                  <pic:blipFill>
                    <a:blip r:embed="rId13"/>
                    <a:stretch>
                      <a:fillRect/>
                    </a:stretch>
                  </pic:blipFill>
                  <pic:spPr>
                    <a:xfrm>
                      <a:off x="0" y="0"/>
                      <a:ext cx="5760720" cy="5345430"/>
                    </a:xfrm>
                    <a:prstGeom prst="rect">
                      <a:avLst/>
                    </a:prstGeom>
                    <a:ln w="15875" cmpd="dbl">
                      <a:solidFill>
                        <a:schemeClr val="tx1"/>
                      </a:solidFill>
                    </a:ln>
                  </pic:spPr>
                </pic:pic>
              </a:graphicData>
            </a:graphic>
          </wp:inline>
        </w:drawing>
      </w:r>
    </w:p>
    <w:p w14:paraId="166F8B9D" w14:textId="7FF114AC" w:rsidR="00253C44" w:rsidRPr="00684515" w:rsidRDefault="00684515" w:rsidP="00684515">
      <w:pPr>
        <w:pStyle w:val="Bezodstpw"/>
        <w:spacing w:line="240" w:lineRule="auto"/>
        <w:ind w:right="0"/>
        <w:jc w:val="right"/>
        <w:rPr>
          <w:sz w:val="18"/>
          <w:szCs w:val="16"/>
          <w:lang w:eastAsia="ar-SA"/>
        </w:rPr>
      </w:pPr>
      <w:r w:rsidRPr="00684515">
        <w:rPr>
          <w:sz w:val="18"/>
          <w:szCs w:val="16"/>
          <w:lang w:eastAsia="ar-SA"/>
        </w:rPr>
        <w:t>Źródło: Opracowanie własne</w:t>
      </w:r>
    </w:p>
    <w:p w14:paraId="504BD010" w14:textId="1987315D" w:rsidR="00253C44" w:rsidRPr="00362842" w:rsidRDefault="00684515" w:rsidP="00253C44">
      <w:pPr>
        <w:pStyle w:val="Bezodstpw"/>
        <w:rPr>
          <w:lang w:eastAsia="ar-SA"/>
        </w:rPr>
      </w:pPr>
      <w:r w:rsidRPr="00362842">
        <w:rPr>
          <w:lang w:eastAsia="ar-SA"/>
        </w:rPr>
        <w:t xml:space="preserve">Dla wydzielonych jednostek osadniczych pozyskano materiał statystyczny dostępny </w:t>
      </w:r>
      <w:r w:rsidRPr="00362842">
        <w:rPr>
          <w:lang w:eastAsia="ar-SA"/>
        </w:rPr>
        <w:br/>
        <w:t>w zasobach Urzędu Gminy Janowiec</w:t>
      </w:r>
      <w:r w:rsidR="00EA3751">
        <w:rPr>
          <w:lang w:eastAsia="ar-SA"/>
        </w:rPr>
        <w:t xml:space="preserve">, </w:t>
      </w:r>
      <w:r w:rsidRPr="00362842">
        <w:rPr>
          <w:lang w:eastAsia="ar-SA"/>
        </w:rPr>
        <w:t xml:space="preserve">Gminnego Ośrodka Pomocy Społecznej </w:t>
      </w:r>
      <w:r w:rsidRPr="00362842">
        <w:rPr>
          <w:lang w:eastAsia="ar-SA"/>
        </w:rPr>
        <w:br/>
        <w:t xml:space="preserve">w Janowcu, </w:t>
      </w:r>
      <w:r w:rsidR="00EA3751" w:rsidRPr="00362842">
        <w:rPr>
          <w:lang w:eastAsia="ar-SA"/>
        </w:rPr>
        <w:t>Komend</w:t>
      </w:r>
      <w:r w:rsidR="00EA3751">
        <w:rPr>
          <w:lang w:eastAsia="ar-SA"/>
        </w:rPr>
        <w:t>ę</w:t>
      </w:r>
      <w:r w:rsidRPr="00362842">
        <w:rPr>
          <w:lang w:eastAsia="ar-SA"/>
        </w:rPr>
        <w:t xml:space="preserve"> </w:t>
      </w:r>
      <w:r w:rsidR="00EA3751" w:rsidRPr="00362842">
        <w:rPr>
          <w:lang w:eastAsia="ar-SA"/>
        </w:rPr>
        <w:t>Powiatow</w:t>
      </w:r>
      <w:r w:rsidR="00EA3751">
        <w:rPr>
          <w:lang w:eastAsia="ar-SA"/>
        </w:rPr>
        <w:t xml:space="preserve">ą </w:t>
      </w:r>
      <w:r w:rsidRPr="00362842">
        <w:rPr>
          <w:lang w:eastAsia="ar-SA"/>
        </w:rPr>
        <w:t>Policji w Puławach</w:t>
      </w:r>
      <w:r w:rsidR="00362842" w:rsidRPr="00362842">
        <w:rPr>
          <w:lang w:eastAsia="ar-SA"/>
        </w:rPr>
        <w:t xml:space="preserve"> oraz Powiatowy Urząd Pracy w</w:t>
      </w:r>
      <w:r w:rsidR="00EA3751">
        <w:rPr>
          <w:lang w:eastAsia="ar-SA"/>
        </w:rPr>
        <w:t> </w:t>
      </w:r>
      <w:r w:rsidR="00362842" w:rsidRPr="00362842">
        <w:rPr>
          <w:lang w:eastAsia="ar-SA"/>
        </w:rPr>
        <w:t>Puławach.</w:t>
      </w:r>
    </w:p>
    <w:p w14:paraId="176C2112" w14:textId="5C92AB11" w:rsidR="00362842" w:rsidRPr="00362842" w:rsidRDefault="00362842" w:rsidP="00253C44">
      <w:pPr>
        <w:pStyle w:val="Bezodstpw"/>
        <w:rPr>
          <w:lang w:eastAsia="ar-SA"/>
        </w:rPr>
      </w:pPr>
      <w:r w:rsidRPr="00362842">
        <w:rPr>
          <w:lang w:eastAsia="ar-SA"/>
        </w:rPr>
        <w:t>Analizę występowania negatywnych zjawisk zachodzących na obszarze gminy Janowiec przeprowadzono w pięciu sferach tj. społecznej, gospodarczej, środowiskowej, przestrzenno-funkcjonalnej oraz technicznej. Do każdej ze sfer zakwalifikowano następujące wskaźniki wyznaczone z uzyskanych danych.</w:t>
      </w:r>
    </w:p>
    <w:p w14:paraId="2C95E59F" w14:textId="483E301C" w:rsidR="00362842" w:rsidRPr="00EC5E0B" w:rsidRDefault="00362842" w:rsidP="00362842">
      <w:pPr>
        <w:pStyle w:val="Legenda"/>
        <w:keepNext/>
        <w:spacing w:before="240" w:after="120"/>
        <w:jc w:val="center"/>
        <w:rPr>
          <w:rFonts w:ascii="Arial" w:hAnsi="Arial" w:cs="Arial"/>
          <w:b/>
          <w:i w:val="0"/>
          <w:color w:val="000000" w:themeColor="text1"/>
          <w:sz w:val="20"/>
        </w:rPr>
      </w:pPr>
      <w:bookmarkStart w:id="10" w:name="_Toc178585528"/>
      <w:bookmarkStart w:id="11" w:name="_Toc206596278"/>
      <w:r w:rsidRPr="00EC5E0B">
        <w:rPr>
          <w:rFonts w:ascii="Arial" w:hAnsi="Arial" w:cs="Arial"/>
          <w:b/>
          <w:i w:val="0"/>
          <w:color w:val="000000" w:themeColor="text1"/>
          <w:sz w:val="20"/>
        </w:rPr>
        <w:lastRenderedPageBreak/>
        <w:t xml:space="preserve">Tabela </w:t>
      </w:r>
      <w:r w:rsidRPr="00EC5E0B">
        <w:rPr>
          <w:rFonts w:ascii="Arial" w:hAnsi="Arial" w:cs="Arial"/>
          <w:b/>
          <w:i w:val="0"/>
          <w:color w:val="000000" w:themeColor="text1"/>
          <w:sz w:val="20"/>
        </w:rPr>
        <w:fldChar w:fldCharType="begin"/>
      </w:r>
      <w:r w:rsidRPr="00EC5E0B">
        <w:rPr>
          <w:rFonts w:ascii="Arial" w:hAnsi="Arial" w:cs="Arial"/>
          <w:b/>
          <w:i w:val="0"/>
          <w:color w:val="000000" w:themeColor="text1"/>
          <w:sz w:val="20"/>
        </w:rPr>
        <w:instrText xml:space="preserve"> SEQ Tabela \* ARABIC </w:instrText>
      </w:r>
      <w:r w:rsidRPr="00EC5E0B">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2</w:t>
      </w:r>
      <w:r w:rsidRPr="00EC5E0B">
        <w:rPr>
          <w:rFonts w:ascii="Arial" w:hAnsi="Arial" w:cs="Arial"/>
          <w:b/>
          <w:i w:val="0"/>
          <w:color w:val="000000" w:themeColor="text1"/>
          <w:sz w:val="20"/>
        </w:rPr>
        <w:fldChar w:fldCharType="end"/>
      </w:r>
      <w:r w:rsidRPr="00EC5E0B">
        <w:rPr>
          <w:rFonts w:ascii="Arial" w:hAnsi="Arial" w:cs="Arial"/>
          <w:b/>
          <w:i w:val="0"/>
          <w:color w:val="000000" w:themeColor="text1"/>
          <w:sz w:val="20"/>
        </w:rPr>
        <w:t>. Wykaz wskaźników wykorzystanych w analizie</w:t>
      </w:r>
      <w:bookmarkEnd w:id="10"/>
      <w:bookmarkEnd w:id="11"/>
    </w:p>
    <w:tbl>
      <w:tblPr>
        <w:tblStyle w:val="Tabela-Siatka"/>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962"/>
        <w:gridCol w:w="5953"/>
        <w:gridCol w:w="1111"/>
      </w:tblGrid>
      <w:tr w:rsidR="00362842" w:rsidRPr="00EC5E0B" w14:paraId="3CBFC5E6" w14:textId="77777777" w:rsidTr="00C81FD6">
        <w:trPr>
          <w:tblHeader/>
        </w:trPr>
        <w:tc>
          <w:tcPr>
            <w:tcW w:w="1962" w:type="dxa"/>
            <w:shd w:val="clear" w:color="auto" w:fill="BFBFBF" w:themeFill="background1" w:themeFillShade="BF"/>
            <w:vAlign w:val="center"/>
          </w:tcPr>
          <w:p w14:paraId="0D96DF0E" w14:textId="77777777" w:rsidR="00362842" w:rsidRPr="00EC5E0B" w:rsidRDefault="00362842" w:rsidP="006E4DC4">
            <w:pPr>
              <w:pStyle w:val="Bezodstpw"/>
              <w:spacing w:before="60" w:after="60" w:line="240" w:lineRule="auto"/>
              <w:ind w:right="0"/>
              <w:jc w:val="center"/>
              <w:rPr>
                <w:b/>
                <w:sz w:val="20"/>
              </w:rPr>
            </w:pPr>
            <w:r w:rsidRPr="00EC5E0B">
              <w:rPr>
                <w:b/>
                <w:sz w:val="20"/>
              </w:rPr>
              <w:t xml:space="preserve">Obszar </w:t>
            </w:r>
          </w:p>
        </w:tc>
        <w:tc>
          <w:tcPr>
            <w:tcW w:w="5953" w:type="dxa"/>
            <w:shd w:val="clear" w:color="auto" w:fill="BFBFBF" w:themeFill="background1" w:themeFillShade="BF"/>
            <w:vAlign w:val="center"/>
          </w:tcPr>
          <w:p w14:paraId="6FF7CAD7" w14:textId="77777777" w:rsidR="00362842" w:rsidRPr="00EC5E0B" w:rsidRDefault="00362842" w:rsidP="006E4DC4">
            <w:pPr>
              <w:pStyle w:val="Bezodstpw"/>
              <w:spacing w:before="60" w:after="60" w:line="240" w:lineRule="auto"/>
              <w:ind w:right="0"/>
              <w:jc w:val="center"/>
              <w:rPr>
                <w:b/>
                <w:sz w:val="20"/>
              </w:rPr>
            </w:pPr>
            <w:r w:rsidRPr="00EC5E0B">
              <w:rPr>
                <w:b/>
                <w:sz w:val="20"/>
              </w:rPr>
              <w:t>Nazwa wskaźnika</w:t>
            </w:r>
          </w:p>
        </w:tc>
        <w:tc>
          <w:tcPr>
            <w:tcW w:w="1111" w:type="dxa"/>
            <w:shd w:val="clear" w:color="auto" w:fill="BFBFBF" w:themeFill="background1" w:themeFillShade="BF"/>
            <w:vAlign w:val="center"/>
          </w:tcPr>
          <w:p w14:paraId="102D8123" w14:textId="180528C5" w:rsidR="00362842" w:rsidRPr="00EC5E0B" w:rsidRDefault="00362842" w:rsidP="006E4DC4">
            <w:pPr>
              <w:pStyle w:val="Bezodstpw"/>
              <w:spacing w:before="60" w:after="60" w:line="240" w:lineRule="auto"/>
              <w:ind w:right="0"/>
              <w:jc w:val="center"/>
              <w:rPr>
                <w:b/>
                <w:sz w:val="20"/>
              </w:rPr>
            </w:pPr>
            <w:r w:rsidRPr="00EC5E0B">
              <w:rPr>
                <w:b/>
                <w:sz w:val="20"/>
              </w:rPr>
              <w:t>Waga</w:t>
            </w:r>
            <w:r w:rsidR="00534DED">
              <w:rPr>
                <w:rStyle w:val="Odwoanieprzypisudolnego"/>
                <w:b/>
                <w:sz w:val="20"/>
              </w:rPr>
              <w:footnoteReference w:id="1"/>
            </w:r>
          </w:p>
        </w:tc>
      </w:tr>
      <w:tr w:rsidR="00362842" w:rsidRPr="00EC5E0B" w14:paraId="44D91CE7" w14:textId="77777777" w:rsidTr="00362842">
        <w:tc>
          <w:tcPr>
            <w:tcW w:w="9026" w:type="dxa"/>
            <w:gridSpan w:val="3"/>
            <w:shd w:val="clear" w:color="auto" w:fill="F7CAAC" w:themeFill="accent2" w:themeFillTint="66"/>
            <w:vAlign w:val="center"/>
          </w:tcPr>
          <w:p w14:paraId="2417EC83" w14:textId="77777777" w:rsidR="00362842" w:rsidRPr="00EC5E0B" w:rsidRDefault="00362842" w:rsidP="006E4DC4">
            <w:pPr>
              <w:pStyle w:val="Bezodstpw"/>
              <w:spacing w:before="60" w:after="60" w:line="240" w:lineRule="auto"/>
              <w:ind w:right="0"/>
              <w:jc w:val="center"/>
              <w:rPr>
                <w:b/>
                <w:sz w:val="20"/>
              </w:rPr>
            </w:pPr>
            <w:r w:rsidRPr="00EC5E0B">
              <w:rPr>
                <w:b/>
                <w:sz w:val="20"/>
              </w:rPr>
              <w:t>Sfera społeczna</w:t>
            </w:r>
          </w:p>
        </w:tc>
      </w:tr>
      <w:tr w:rsidR="00362842" w:rsidRPr="00EC5E0B" w14:paraId="054E00E2" w14:textId="77777777" w:rsidTr="006E4DC4">
        <w:tc>
          <w:tcPr>
            <w:tcW w:w="1962" w:type="dxa"/>
            <w:vAlign w:val="center"/>
          </w:tcPr>
          <w:p w14:paraId="5836B66A" w14:textId="4CFB052C" w:rsidR="00362842" w:rsidRPr="00EC5E0B" w:rsidRDefault="00362842" w:rsidP="006E4DC4">
            <w:pPr>
              <w:pStyle w:val="Bezodstpw"/>
              <w:spacing w:before="60" w:after="60" w:line="240" w:lineRule="auto"/>
              <w:ind w:right="0"/>
              <w:jc w:val="center"/>
              <w:rPr>
                <w:sz w:val="20"/>
              </w:rPr>
            </w:pPr>
            <w:r>
              <w:rPr>
                <w:sz w:val="20"/>
              </w:rPr>
              <w:t>Starzenie się społeczeństwa</w:t>
            </w:r>
          </w:p>
        </w:tc>
        <w:tc>
          <w:tcPr>
            <w:tcW w:w="5953" w:type="dxa"/>
            <w:vAlign w:val="center"/>
          </w:tcPr>
          <w:p w14:paraId="4600DAF2" w14:textId="56BC5A84" w:rsidR="00362842" w:rsidRPr="00EC5E0B" w:rsidRDefault="00362842" w:rsidP="006E4DC4">
            <w:pPr>
              <w:pStyle w:val="Bezodstpw"/>
              <w:spacing w:before="60" w:after="60" w:line="240" w:lineRule="auto"/>
              <w:ind w:right="0"/>
              <w:jc w:val="center"/>
              <w:rPr>
                <w:sz w:val="20"/>
              </w:rPr>
            </w:pPr>
            <w:r>
              <w:rPr>
                <w:sz w:val="20"/>
              </w:rPr>
              <w:t>Udział liczby ludności w wieku poprodukcyjnym w liczbie ludności ogółem na danym obszarze</w:t>
            </w:r>
          </w:p>
        </w:tc>
        <w:tc>
          <w:tcPr>
            <w:tcW w:w="1111" w:type="dxa"/>
            <w:vAlign w:val="center"/>
          </w:tcPr>
          <w:p w14:paraId="29DC58F9" w14:textId="605752FE" w:rsidR="00362842" w:rsidRPr="00EC5E0B" w:rsidRDefault="00C81FD6" w:rsidP="006E4DC4">
            <w:pPr>
              <w:pStyle w:val="Bezodstpw"/>
              <w:spacing w:before="60" w:after="60" w:line="240" w:lineRule="auto"/>
              <w:ind w:right="0"/>
              <w:jc w:val="center"/>
              <w:rPr>
                <w:sz w:val="20"/>
              </w:rPr>
            </w:pPr>
            <w:r>
              <w:rPr>
                <w:sz w:val="20"/>
              </w:rPr>
              <w:t>3</w:t>
            </w:r>
          </w:p>
        </w:tc>
      </w:tr>
      <w:tr w:rsidR="00362842" w:rsidRPr="00EC5E0B" w14:paraId="6833AC2C" w14:textId="77777777" w:rsidTr="006E4DC4">
        <w:tc>
          <w:tcPr>
            <w:tcW w:w="1962" w:type="dxa"/>
            <w:vAlign w:val="center"/>
          </w:tcPr>
          <w:p w14:paraId="1C8488F7" w14:textId="630E62A5" w:rsidR="00362842" w:rsidRPr="00EC5E0B" w:rsidRDefault="00362842" w:rsidP="006E4DC4">
            <w:pPr>
              <w:pStyle w:val="Bezodstpw"/>
              <w:spacing w:before="60" w:after="60" w:line="240" w:lineRule="auto"/>
              <w:ind w:right="0"/>
              <w:jc w:val="center"/>
              <w:rPr>
                <w:sz w:val="20"/>
              </w:rPr>
            </w:pPr>
            <w:r>
              <w:rPr>
                <w:sz w:val="20"/>
              </w:rPr>
              <w:t>Spadek liczby ludności</w:t>
            </w:r>
          </w:p>
        </w:tc>
        <w:tc>
          <w:tcPr>
            <w:tcW w:w="5953" w:type="dxa"/>
            <w:vAlign w:val="center"/>
          </w:tcPr>
          <w:p w14:paraId="23871B50" w14:textId="7B1C869F" w:rsidR="00362842" w:rsidRPr="00EC5E0B" w:rsidRDefault="00362842" w:rsidP="006E4DC4">
            <w:pPr>
              <w:pStyle w:val="Bezodstpw"/>
              <w:spacing w:before="60" w:after="60" w:line="240" w:lineRule="auto"/>
              <w:ind w:right="0"/>
              <w:jc w:val="center"/>
              <w:rPr>
                <w:sz w:val="20"/>
              </w:rPr>
            </w:pPr>
            <w:r>
              <w:rPr>
                <w:sz w:val="20"/>
              </w:rPr>
              <w:t xml:space="preserve">Wskaźnik liczby osób wymeldowanych przypadających </w:t>
            </w:r>
            <w:r w:rsidR="00102F43">
              <w:rPr>
                <w:sz w:val="20"/>
              </w:rPr>
              <w:br/>
            </w:r>
            <w:r>
              <w:rPr>
                <w:sz w:val="20"/>
              </w:rPr>
              <w:t>na 100 osób na danym obszarze</w:t>
            </w:r>
          </w:p>
        </w:tc>
        <w:tc>
          <w:tcPr>
            <w:tcW w:w="1111" w:type="dxa"/>
            <w:vAlign w:val="center"/>
          </w:tcPr>
          <w:p w14:paraId="112F8CA7" w14:textId="723639A7" w:rsidR="00362842" w:rsidRPr="00EC5E0B" w:rsidRDefault="00C81FD6" w:rsidP="006E4DC4">
            <w:pPr>
              <w:pStyle w:val="Bezodstpw"/>
              <w:spacing w:before="60" w:after="60" w:line="240" w:lineRule="auto"/>
              <w:ind w:right="0"/>
              <w:jc w:val="center"/>
              <w:rPr>
                <w:sz w:val="20"/>
              </w:rPr>
            </w:pPr>
            <w:r>
              <w:rPr>
                <w:sz w:val="20"/>
              </w:rPr>
              <w:t>2</w:t>
            </w:r>
          </w:p>
        </w:tc>
      </w:tr>
      <w:tr w:rsidR="00362842" w:rsidRPr="00EC5E0B" w14:paraId="5FB21C63" w14:textId="77777777" w:rsidTr="006E4DC4">
        <w:tc>
          <w:tcPr>
            <w:tcW w:w="1962" w:type="dxa"/>
            <w:vAlign w:val="center"/>
          </w:tcPr>
          <w:p w14:paraId="2160F518" w14:textId="0C10226F" w:rsidR="00362842" w:rsidRPr="00EC5E0B" w:rsidRDefault="00362842" w:rsidP="006E4DC4">
            <w:pPr>
              <w:pStyle w:val="Bezodstpw"/>
              <w:spacing w:before="60" w:after="60" w:line="240" w:lineRule="auto"/>
              <w:ind w:right="0"/>
              <w:jc w:val="center"/>
              <w:rPr>
                <w:sz w:val="20"/>
              </w:rPr>
            </w:pPr>
            <w:r>
              <w:rPr>
                <w:sz w:val="20"/>
              </w:rPr>
              <w:t>Przestępczość</w:t>
            </w:r>
          </w:p>
        </w:tc>
        <w:tc>
          <w:tcPr>
            <w:tcW w:w="5953" w:type="dxa"/>
            <w:vAlign w:val="center"/>
          </w:tcPr>
          <w:p w14:paraId="1FA75CC8" w14:textId="10656E69" w:rsidR="00362842" w:rsidRPr="00EC5E0B" w:rsidRDefault="00362842" w:rsidP="006E4DC4">
            <w:pPr>
              <w:pStyle w:val="Bezodstpw"/>
              <w:spacing w:before="60" w:after="60" w:line="240" w:lineRule="auto"/>
              <w:ind w:right="0"/>
              <w:jc w:val="center"/>
              <w:rPr>
                <w:sz w:val="20"/>
              </w:rPr>
            </w:pPr>
            <w:r>
              <w:rPr>
                <w:sz w:val="20"/>
              </w:rPr>
              <w:t xml:space="preserve">Wskaźnik liczby przestępstw przypadających na 100 osób </w:t>
            </w:r>
            <w:r w:rsidR="00102F43">
              <w:rPr>
                <w:sz w:val="20"/>
              </w:rPr>
              <w:br/>
            </w:r>
            <w:r>
              <w:rPr>
                <w:sz w:val="20"/>
              </w:rPr>
              <w:t>na danym obszarze</w:t>
            </w:r>
          </w:p>
        </w:tc>
        <w:tc>
          <w:tcPr>
            <w:tcW w:w="1111" w:type="dxa"/>
            <w:vAlign w:val="center"/>
          </w:tcPr>
          <w:p w14:paraId="729F2DEF" w14:textId="4E2AD582" w:rsidR="00362842" w:rsidRPr="00EC5E0B" w:rsidRDefault="00C81FD6" w:rsidP="006E4DC4">
            <w:pPr>
              <w:pStyle w:val="Bezodstpw"/>
              <w:spacing w:before="60" w:after="60" w:line="240" w:lineRule="auto"/>
              <w:ind w:right="0"/>
              <w:jc w:val="center"/>
              <w:rPr>
                <w:sz w:val="20"/>
              </w:rPr>
            </w:pPr>
            <w:r>
              <w:rPr>
                <w:sz w:val="20"/>
              </w:rPr>
              <w:t>3</w:t>
            </w:r>
          </w:p>
        </w:tc>
      </w:tr>
      <w:tr w:rsidR="00362842" w:rsidRPr="00EC5E0B" w14:paraId="2904A276" w14:textId="77777777" w:rsidTr="006E4DC4">
        <w:tc>
          <w:tcPr>
            <w:tcW w:w="1962" w:type="dxa"/>
            <w:vAlign w:val="center"/>
          </w:tcPr>
          <w:p w14:paraId="4EF7F7D4" w14:textId="44D19D39" w:rsidR="00362842" w:rsidRPr="00EC5E0B" w:rsidRDefault="00362842" w:rsidP="006E4DC4">
            <w:pPr>
              <w:pStyle w:val="Bezodstpw"/>
              <w:spacing w:before="60" w:after="60" w:line="240" w:lineRule="auto"/>
              <w:ind w:right="0"/>
              <w:jc w:val="center"/>
              <w:rPr>
                <w:sz w:val="20"/>
              </w:rPr>
            </w:pPr>
            <w:r>
              <w:rPr>
                <w:sz w:val="20"/>
              </w:rPr>
              <w:t>Bezrobocie</w:t>
            </w:r>
          </w:p>
        </w:tc>
        <w:tc>
          <w:tcPr>
            <w:tcW w:w="5953" w:type="dxa"/>
            <w:vAlign w:val="center"/>
          </w:tcPr>
          <w:p w14:paraId="19EB4F24" w14:textId="1E49744F" w:rsidR="00362842" w:rsidRPr="00EC5E0B" w:rsidRDefault="00362842" w:rsidP="006E4DC4">
            <w:pPr>
              <w:pStyle w:val="Bezodstpw"/>
              <w:spacing w:before="60" w:after="60" w:line="240" w:lineRule="auto"/>
              <w:ind w:right="0"/>
              <w:jc w:val="center"/>
              <w:rPr>
                <w:sz w:val="20"/>
              </w:rPr>
            </w:pPr>
            <w:r>
              <w:rPr>
                <w:sz w:val="20"/>
              </w:rPr>
              <w:t xml:space="preserve">Udział liczby osób długotrwale bezrobotnych w stosunku </w:t>
            </w:r>
            <w:r w:rsidR="00102F43">
              <w:rPr>
                <w:sz w:val="20"/>
              </w:rPr>
              <w:br/>
            </w:r>
            <w:r>
              <w:rPr>
                <w:sz w:val="20"/>
              </w:rPr>
              <w:t>do liczby osób bezrobotnych ogółem na danym obszarze</w:t>
            </w:r>
          </w:p>
        </w:tc>
        <w:tc>
          <w:tcPr>
            <w:tcW w:w="1111" w:type="dxa"/>
            <w:vAlign w:val="center"/>
          </w:tcPr>
          <w:p w14:paraId="7347EAB9" w14:textId="11E28074" w:rsidR="00362842" w:rsidRPr="00EC5E0B" w:rsidRDefault="00C81FD6" w:rsidP="006E4DC4">
            <w:pPr>
              <w:pStyle w:val="Bezodstpw"/>
              <w:spacing w:before="60" w:after="60" w:line="240" w:lineRule="auto"/>
              <w:ind w:right="0"/>
              <w:jc w:val="center"/>
              <w:rPr>
                <w:sz w:val="20"/>
              </w:rPr>
            </w:pPr>
            <w:r>
              <w:rPr>
                <w:sz w:val="20"/>
              </w:rPr>
              <w:t>2</w:t>
            </w:r>
          </w:p>
        </w:tc>
      </w:tr>
      <w:tr w:rsidR="00362842" w:rsidRPr="00EC5E0B" w14:paraId="65990906" w14:textId="77777777" w:rsidTr="006E4DC4">
        <w:tc>
          <w:tcPr>
            <w:tcW w:w="1962" w:type="dxa"/>
            <w:vAlign w:val="center"/>
          </w:tcPr>
          <w:p w14:paraId="31D94808" w14:textId="45648BB3" w:rsidR="00362842" w:rsidRPr="00EC5E0B" w:rsidRDefault="00362842" w:rsidP="006E4DC4">
            <w:pPr>
              <w:pStyle w:val="Bezodstpw"/>
              <w:spacing w:before="60" w:after="60" w:line="240" w:lineRule="auto"/>
              <w:ind w:right="0"/>
              <w:jc w:val="center"/>
              <w:rPr>
                <w:sz w:val="20"/>
              </w:rPr>
            </w:pPr>
            <w:r>
              <w:rPr>
                <w:sz w:val="20"/>
              </w:rPr>
              <w:t>Niepełnosprawność</w:t>
            </w:r>
          </w:p>
        </w:tc>
        <w:tc>
          <w:tcPr>
            <w:tcW w:w="5953" w:type="dxa"/>
            <w:vAlign w:val="center"/>
          </w:tcPr>
          <w:p w14:paraId="77AD3976" w14:textId="1A270441" w:rsidR="00362842" w:rsidRPr="00EC5E0B" w:rsidRDefault="00362842" w:rsidP="006E4DC4">
            <w:pPr>
              <w:pStyle w:val="Bezodstpw"/>
              <w:spacing w:before="60" w:after="60" w:line="240" w:lineRule="auto"/>
              <w:ind w:right="0"/>
              <w:jc w:val="center"/>
              <w:rPr>
                <w:sz w:val="20"/>
              </w:rPr>
            </w:pPr>
            <w:r>
              <w:rPr>
                <w:sz w:val="20"/>
              </w:rPr>
              <w:t xml:space="preserve">Udział liczby korzystających z pomocy społecznej z tytułu niepełnosprawności w stosunku do liczby osób korzystających </w:t>
            </w:r>
            <w:r>
              <w:rPr>
                <w:sz w:val="20"/>
              </w:rPr>
              <w:br/>
              <w:t>z pomocy społecznej na danym obszarze</w:t>
            </w:r>
          </w:p>
        </w:tc>
        <w:tc>
          <w:tcPr>
            <w:tcW w:w="1111" w:type="dxa"/>
            <w:vAlign w:val="center"/>
          </w:tcPr>
          <w:p w14:paraId="4B826CE9" w14:textId="168B1BED" w:rsidR="00362842" w:rsidRPr="00EC5E0B" w:rsidRDefault="00C81FD6" w:rsidP="006E4DC4">
            <w:pPr>
              <w:pStyle w:val="Bezodstpw"/>
              <w:spacing w:before="60" w:after="60" w:line="240" w:lineRule="auto"/>
              <w:ind w:right="0"/>
              <w:jc w:val="center"/>
              <w:rPr>
                <w:sz w:val="20"/>
              </w:rPr>
            </w:pPr>
            <w:r>
              <w:rPr>
                <w:sz w:val="20"/>
              </w:rPr>
              <w:t>2</w:t>
            </w:r>
          </w:p>
        </w:tc>
      </w:tr>
      <w:tr w:rsidR="00362842" w:rsidRPr="00EC5E0B" w14:paraId="028F8027" w14:textId="77777777" w:rsidTr="006E4DC4">
        <w:tc>
          <w:tcPr>
            <w:tcW w:w="1962" w:type="dxa"/>
            <w:vAlign w:val="center"/>
          </w:tcPr>
          <w:p w14:paraId="3AFC17FA" w14:textId="759C7CEF" w:rsidR="00362842" w:rsidRPr="00EC5E0B" w:rsidRDefault="00362842" w:rsidP="006E4DC4">
            <w:pPr>
              <w:pStyle w:val="Bezodstpw"/>
              <w:spacing w:before="60" w:after="60" w:line="240" w:lineRule="auto"/>
              <w:ind w:right="0"/>
              <w:jc w:val="center"/>
              <w:rPr>
                <w:sz w:val="20"/>
              </w:rPr>
            </w:pPr>
            <w:r>
              <w:rPr>
                <w:sz w:val="20"/>
              </w:rPr>
              <w:t>Bezpieczeństwo na drogach</w:t>
            </w:r>
          </w:p>
        </w:tc>
        <w:tc>
          <w:tcPr>
            <w:tcW w:w="5953" w:type="dxa"/>
            <w:vAlign w:val="center"/>
          </w:tcPr>
          <w:p w14:paraId="7430A1C4" w14:textId="02FFBD17" w:rsidR="00362842" w:rsidRPr="00EC5E0B" w:rsidRDefault="00362842" w:rsidP="006E4DC4">
            <w:pPr>
              <w:pStyle w:val="Bezodstpw"/>
              <w:spacing w:before="60" w:after="60" w:line="240" w:lineRule="auto"/>
              <w:ind w:right="0"/>
              <w:jc w:val="center"/>
              <w:rPr>
                <w:sz w:val="20"/>
              </w:rPr>
            </w:pPr>
            <w:r>
              <w:rPr>
                <w:sz w:val="20"/>
              </w:rPr>
              <w:t xml:space="preserve">Wskaźnik liczby wypadków drogowych przypadających </w:t>
            </w:r>
            <w:r w:rsidR="00102F43">
              <w:rPr>
                <w:sz w:val="20"/>
              </w:rPr>
              <w:br/>
            </w:r>
            <w:r>
              <w:rPr>
                <w:sz w:val="20"/>
              </w:rPr>
              <w:t>na 100 osób na danym obszarze</w:t>
            </w:r>
          </w:p>
        </w:tc>
        <w:tc>
          <w:tcPr>
            <w:tcW w:w="1111" w:type="dxa"/>
            <w:vAlign w:val="center"/>
          </w:tcPr>
          <w:p w14:paraId="08BAD524" w14:textId="210CAA7E" w:rsidR="00362842" w:rsidRPr="00EC5E0B" w:rsidRDefault="00C81FD6" w:rsidP="006E4DC4">
            <w:pPr>
              <w:pStyle w:val="Bezodstpw"/>
              <w:spacing w:before="60" w:after="60" w:line="240" w:lineRule="auto"/>
              <w:ind w:right="0"/>
              <w:jc w:val="center"/>
              <w:rPr>
                <w:sz w:val="20"/>
              </w:rPr>
            </w:pPr>
            <w:r>
              <w:rPr>
                <w:sz w:val="20"/>
              </w:rPr>
              <w:t>3</w:t>
            </w:r>
          </w:p>
        </w:tc>
      </w:tr>
      <w:tr w:rsidR="00362842" w:rsidRPr="00EC5E0B" w14:paraId="110B42B3" w14:textId="77777777" w:rsidTr="00362842">
        <w:tc>
          <w:tcPr>
            <w:tcW w:w="9026" w:type="dxa"/>
            <w:gridSpan w:val="3"/>
            <w:shd w:val="clear" w:color="auto" w:fill="EF91E4"/>
            <w:vAlign w:val="center"/>
          </w:tcPr>
          <w:p w14:paraId="678FC1D0" w14:textId="77777777" w:rsidR="00362842" w:rsidRPr="00EC5E0B" w:rsidRDefault="00362842" w:rsidP="006E4DC4">
            <w:pPr>
              <w:pStyle w:val="Bezodstpw"/>
              <w:spacing w:before="60" w:after="60" w:line="240" w:lineRule="auto"/>
              <w:ind w:right="0"/>
              <w:jc w:val="center"/>
              <w:rPr>
                <w:b/>
                <w:sz w:val="20"/>
              </w:rPr>
            </w:pPr>
            <w:r w:rsidRPr="00EC5E0B">
              <w:rPr>
                <w:b/>
                <w:sz w:val="20"/>
              </w:rPr>
              <w:t>Sfera gospodarcza</w:t>
            </w:r>
          </w:p>
        </w:tc>
      </w:tr>
      <w:tr w:rsidR="00362842" w:rsidRPr="00EC5E0B" w14:paraId="566D6DD3" w14:textId="77777777" w:rsidTr="006E4DC4">
        <w:tc>
          <w:tcPr>
            <w:tcW w:w="1962" w:type="dxa"/>
            <w:vAlign w:val="center"/>
          </w:tcPr>
          <w:p w14:paraId="780A8359" w14:textId="7B82CFDF" w:rsidR="00362842" w:rsidRPr="00EC5E0B" w:rsidRDefault="00362842" w:rsidP="006E4DC4">
            <w:pPr>
              <w:pStyle w:val="Bezodstpw"/>
              <w:spacing w:before="60" w:after="60" w:line="240" w:lineRule="auto"/>
              <w:ind w:right="0"/>
              <w:jc w:val="center"/>
              <w:rPr>
                <w:sz w:val="20"/>
              </w:rPr>
            </w:pPr>
            <w:r>
              <w:rPr>
                <w:sz w:val="20"/>
              </w:rPr>
              <w:t>Niski stopień przedsiębiorczości</w:t>
            </w:r>
          </w:p>
        </w:tc>
        <w:tc>
          <w:tcPr>
            <w:tcW w:w="5953" w:type="dxa"/>
            <w:vAlign w:val="center"/>
          </w:tcPr>
          <w:p w14:paraId="465DE19F" w14:textId="2805CC49" w:rsidR="00362842" w:rsidRPr="00EC5E0B" w:rsidRDefault="00362842" w:rsidP="006E4DC4">
            <w:pPr>
              <w:pStyle w:val="Bezodstpw"/>
              <w:spacing w:before="60" w:after="60" w:line="240" w:lineRule="auto"/>
              <w:ind w:right="0"/>
              <w:jc w:val="center"/>
              <w:rPr>
                <w:sz w:val="20"/>
              </w:rPr>
            </w:pPr>
            <w:r>
              <w:rPr>
                <w:sz w:val="20"/>
              </w:rPr>
              <w:t xml:space="preserve">Wskaźnik liczby podmiotów gospodarczych przypadających </w:t>
            </w:r>
            <w:r w:rsidR="00102F43">
              <w:rPr>
                <w:sz w:val="20"/>
              </w:rPr>
              <w:br/>
            </w:r>
            <w:r>
              <w:rPr>
                <w:sz w:val="20"/>
              </w:rPr>
              <w:t>na 100 osób na danym obszarze</w:t>
            </w:r>
          </w:p>
        </w:tc>
        <w:tc>
          <w:tcPr>
            <w:tcW w:w="1111" w:type="dxa"/>
            <w:vAlign w:val="center"/>
          </w:tcPr>
          <w:p w14:paraId="1AA56702" w14:textId="40F8B1A2" w:rsidR="00362842" w:rsidRPr="00EC5E0B" w:rsidRDefault="00C81FD6" w:rsidP="006E4DC4">
            <w:pPr>
              <w:pStyle w:val="Bezodstpw"/>
              <w:spacing w:before="60" w:after="60" w:line="240" w:lineRule="auto"/>
              <w:ind w:right="0"/>
              <w:jc w:val="center"/>
              <w:rPr>
                <w:sz w:val="20"/>
              </w:rPr>
            </w:pPr>
            <w:r>
              <w:rPr>
                <w:sz w:val="20"/>
              </w:rPr>
              <w:t>1</w:t>
            </w:r>
          </w:p>
        </w:tc>
      </w:tr>
      <w:tr w:rsidR="00362842" w:rsidRPr="00EC5E0B" w14:paraId="0D4F96E1" w14:textId="77777777" w:rsidTr="006E4DC4">
        <w:tc>
          <w:tcPr>
            <w:tcW w:w="9026" w:type="dxa"/>
            <w:gridSpan w:val="3"/>
            <w:shd w:val="clear" w:color="auto" w:fill="C5E0B3" w:themeFill="accent6" w:themeFillTint="66"/>
            <w:vAlign w:val="center"/>
          </w:tcPr>
          <w:p w14:paraId="3F1B1709" w14:textId="77777777" w:rsidR="00362842" w:rsidRPr="00EC5E0B" w:rsidRDefault="00362842" w:rsidP="006E4DC4">
            <w:pPr>
              <w:pStyle w:val="Bezodstpw"/>
              <w:spacing w:before="60" w:after="60" w:line="240" w:lineRule="auto"/>
              <w:ind w:right="0"/>
              <w:jc w:val="center"/>
              <w:rPr>
                <w:b/>
                <w:sz w:val="20"/>
              </w:rPr>
            </w:pPr>
            <w:r w:rsidRPr="00EC5E0B">
              <w:rPr>
                <w:b/>
                <w:sz w:val="20"/>
              </w:rPr>
              <w:t>Sfera środowiskowa</w:t>
            </w:r>
          </w:p>
        </w:tc>
      </w:tr>
      <w:tr w:rsidR="00362842" w:rsidRPr="00EC5E0B" w14:paraId="797705CD" w14:textId="77777777" w:rsidTr="006E4DC4">
        <w:tc>
          <w:tcPr>
            <w:tcW w:w="1962" w:type="dxa"/>
            <w:vAlign w:val="center"/>
          </w:tcPr>
          <w:p w14:paraId="415BEAB6" w14:textId="0BC2C98D" w:rsidR="00362842" w:rsidRPr="00EC5E0B" w:rsidRDefault="00362842" w:rsidP="006E4DC4">
            <w:pPr>
              <w:pStyle w:val="Bezodstpw"/>
              <w:spacing w:before="60" w:after="60" w:line="240" w:lineRule="auto"/>
              <w:ind w:right="0"/>
              <w:jc w:val="center"/>
              <w:rPr>
                <w:sz w:val="20"/>
              </w:rPr>
            </w:pPr>
            <w:r>
              <w:rPr>
                <w:sz w:val="20"/>
              </w:rPr>
              <w:t>Zanieczyszczenie powietrza</w:t>
            </w:r>
          </w:p>
        </w:tc>
        <w:tc>
          <w:tcPr>
            <w:tcW w:w="5953" w:type="dxa"/>
            <w:vAlign w:val="center"/>
          </w:tcPr>
          <w:p w14:paraId="7E483210" w14:textId="017AD774" w:rsidR="00362842" w:rsidRPr="00EC5E0B" w:rsidRDefault="00362842" w:rsidP="006E4DC4">
            <w:pPr>
              <w:pStyle w:val="Bezodstpw"/>
              <w:spacing w:before="60" w:after="60" w:line="240" w:lineRule="auto"/>
              <w:ind w:right="0"/>
              <w:jc w:val="center"/>
              <w:rPr>
                <w:sz w:val="20"/>
              </w:rPr>
            </w:pPr>
            <w:r>
              <w:rPr>
                <w:sz w:val="20"/>
              </w:rPr>
              <w:t xml:space="preserve">Udział liczby budynków mieszkalnych ogrzewanych piecem </w:t>
            </w:r>
            <w:r w:rsidR="00102F43">
              <w:rPr>
                <w:sz w:val="20"/>
              </w:rPr>
              <w:br/>
            </w:r>
            <w:r>
              <w:rPr>
                <w:sz w:val="20"/>
              </w:rPr>
              <w:t>na węgiel w stosunku do liczby źródeł ciepła ogółem na danym obszarze</w:t>
            </w:r>
          </w:p>
        </w:tc>
        <w:tc>
          <w:tcPr>
            <w:tcW w:w="1111" w:type="dxa"/>
            <w:vAlign w:val="center"/>
          </w:tcPr>
          <w:p w14:paraId="32B589DF" w14:textId="1FC367D9" w:rsidR="00362842" w:rsidRPr="00EC5E0B" w:rsidRDefault="00C81FD6" w:rsidP="006E4DC4">
            <w:pPr>
              <w:pStyle w:val="Bezodstpw"/>
              <w:spacing w:before="60" w:after="60" w:line="240" w:lineRule="auto"/>
              <w:ind w:right="0"/>
              <w:jc w:val="center"/>
              <w:rPr>
                <w:sz w:val="20"/>
              </w:rPr>
            </w:pPr>
            <w:r>
              <w:rPr>
                <w:sz w:val="20"/>
              </w:rPr>
              <w:t>1</w:t>
            </w:r>
          </w:p>
        </w:tc>
      </w:tr>
      <w:tr w:rsidR="00362842" w:rsidRPr="00EC5E0B" w14:paraId="7CE269F9" w14:textId="77777777" w:rsidTr="006E4DC4">
        <w:tc>
          <w:tcPr>
            <w:tcW w:w="9026" w:type="dxa"/>
            <w:gridSpan w:val="3"/>
            <w:shd w:val="clear" w:color="auto" w:fill="BDD6EE" w:themeFill="accent1" w:themeFillTint="66"/>
            <w:vAlign w:val="center"/>
          </w:tcPr>
          <w:p w14:paraId="026BCE9F" w14:textId="77777777" w:rsidR="00362842" w:rsidRPr="00EC5E0B" w:rsidRDefault="00362842" w:rsidP="006E4DC4">
            <w:pPr>
              <w:pStyle w:val="Bezodstpw"/>
              <w:spacing w:before="60" w:after="60" w:line="240" w:lineRule="auto"/>
              <w:ind w:right="0"/>
              <w:jc w:val="center"/>
              <w:rPr>
                <w:b/>
                <w:sz w:val="20"/>
              </w:rPr>
            </w:pPr>
            <w:r w:rsidRPr="00EC5E0B">
              <w:rPr>
                <w:b/>
                <w:sz w:val="20"/>
              </w:rPr>
              <w:t>Sfera przestrzenno-funkcjonalna</w:t>
            </w:r>
          </w:p>
        </w:tc>
      </w:tr>
      <w:tr w:rsidR="00362842" w:rsidRPr="00EC5E0B" w14:paraId="3A4C63B4" w14:textId="77777777" w:rsidTr="006E4DC4">
        <w:tc>
          <w:tcPr>
            <w:tcW w:w="1962" w:type="dxa"/>
            <w:vAlign w:val="center"/>
          </w:tcPr>
          <w:p w14:paraId="150868DA" w14:textId="15AAA1A3" w:rsidR="00362842" w:rsidRPr="00EC5E0B" w:rsidRDefault="00362842" w:rsidP="006E4DC4">
            <w:pPr>
              <w:pStyle w:val="Bezodstpw"/>
              <w:spacing w:before="60" w:after="60" w:line="240" w:lineRule="auto"/>
              <w:ind w:right="0"/>
              <w:jc w:val="center"/>
              <w:rPr>
                <w:sz w:val="20"/>
              </w:rPr>
            </w:pPr>
            <w:r>
              <w:rPr>
                <w:sz w:val="20"/>
              </w:rPr>
              <w:t>Niski stopień skanalizowania</w:t>
            </w:r>
          </w:p>
        </w:tc>
        <w:tc>
          <w:tcPr>
            <w:tcW w:w="5953" w:type="dxa"/>
            <w:vAlign w:val="center"/>
          </w:tcPr>
          <w:p w14:paraId="7EAB3341" w14:textId="40BFCCA1" w:rsidR="00362842" w:rsidRPr="00EC5E0B" w:rsidRDefault="00C81FD6" w:rsidP="006E4DC4">
            <w:pPr>
              <w:pStyle w:val="Bezodstpw"/>
              <w:spacing w:before="60" w:after="60" w:line="240" w:lineRule="auto"/>
              <w:ind w:right="0"/>
              <w:jc w:val="center"/>
              <w:rPr>
                <w:sz w:val="20"/>
              </w:rPr>
            </w:pPr>
            <w:r>
              <w:rPr>
                <w:sz w:val="20"/>
              </w:rPr>
              <w:t>Udział liczby budynków mieszkalnych korzystających z szamba w stosunku do liczby budynków mieszkalnych ogółem na danym obszarze</w:t>
            </w:r>
          </w:p>
        </w:tc>
        <w:tc>
          <w:tcPr>
            <w:tcW w:w="1111" w:type="dxa"/>
            <w:vAlign w:val="center"/>
          </w:tcPr>
          <w:p w14:paraId="08DA506F" w14:textId="2673BB10" w:rsidR="00362842" w:rsidRPr="00EC5E0B" w:rsidRDefault="00C81FD6" w:rsidP="006E4DC4">
            <w:pPr>
              <w:pStyle w:val="Bezodstpw"/>
              <w:spacing w:before="60" w:after="60" w:line="240" w:lineRule="auto"/>
              <w:ind w:right="0"/>
              <w:jc w:val="center"/>
              <w:rPr>
                <w:sz w:val="20"/>
              </w:rPr>
            </w:pPr>
            <w:r>
              <w:rPr>
                <w:sz w:val="20"/>
              </w:rPr>
              <w:t>1</w:t>
            </w:r>
          </w:p>
        </w:tc>
      </w:tr>
      <w:tr w:rsidR="00362842" w:rsidRPr="00EC5E0B" w14:paraId="68383EE4" w14:textId="77777777" w:rsidTr="00362842">
        <w:tc>
          <w:tcPr>
            <w:tcW w:w="9026" w:type="dxa"/>
            <w:gridSpan w:val="3"/>
            <w:shd w:val="clear" w:color="auto" w:fill="FFE599" w:themeFill="accent4" w:themeFillTint="66"/>
            <w:vAlign w:val="center"/>
          </w:tcPr>
          <w:p w14:paraId="1F99BEC5" w14:textId="77777777" w:rsidR="00362842" w:rsidRPr="00EC5E0B" w:rsidRDefault="00362842" w:rsidP="006E4DC4">
            <w:pPr>
              <w:pStyle w:val="Bezodstpw"/>
              <w:spacing w:before="60" w:after="60" w:line="240" w:lineRule="auto"/>
              <w:ind w:right="0"/>
              <w:jc w:val="center"/>
              <w:rPr>
                <w:b/>
                <w:sz w:val="20"/>
              </w:rPr>
            </w:pPr>
            <w:r w:rsidRPr="00EC5E0B">
              <w:rPr>
                <w:b/>
                <w:sz w:val="20"/>
              </w:rPr>
              <w:t>Sfera techniczna</w:t>
            </w:r>
          </w:p>
        </w:tc>
      </w:tr>
      <w:tr w:rsidR="00362842" w:rsidRPr="00EC5E0B" w14:paraId="393B84F1" w14:textId="77777777" w:rsidTr="006E4DC4">
        <w:tc>
          <w:tcPr>
            <w:tcW w:w="1962" w:type="dxa"/>
            <w:vAlign w:val="center"/>
          </w:tcPr>
          <w:p w14:paraId="50D19AED" w14:textId="51A238A4" w:rsidR="00362842" w:rsidRPr="00EC5E0B" w:rsidRDefault="00362842" w:rsidP="006E4DC4">
            <w:pPr>
              <w:pStyle w:val="Bezodstpw"/>
              <w:spacing w:before="60" w:after="60" w:line="240" w:lineRule="auto"/>
              <w:ind w:right="0"/>
              <w:jc w:val="center"/>
              <w:rPr>
                <w:sz w:val="20"/>
              </w:rPr>
            </w:pPr>
            <w:r>
              <w:rPr>
                <w:sz w:val="20"/>
              </w:rPr>
              <w:t>Dostępność budynków użyteczności publicznej</w:t>
            </w:r>
          </w:p>
        </w:tc>
        <w:tc>
          <w:tcPr>
            <w:tcW w:w="5953" w:type="dxa"/>
            <w:vAlign w:val="center"/>
          </w:tcPr>
          <w:p w14:paraId="143157BB" w14:textId="7D550047" w:rsidR="00362842" w:rsidRPr="00EC5E0B" w:rsidRDefault="00C81FD6" w:rsidP="006E4DC4">
            <w:pPr>
              <w:pStyle w:val="Bezodstpw"/>
              <w:spacing w:before="60" w:after="60" w:line="240" w:lineRule="auto"/>
              <w:ind w:right="0"/>
              <w:jc w:val="center"/>
              <w:rPr>
                <w:sz w:val="20"/>
              </w:rPr>
            </w:pPr>
            <w:r>
              <w:rPr>
                <w:sz w:val="20"/>
              </w:rPr>
              <w:t>Występowanie budynku użyteczności publicznej na danym obszarze</w:t>
            </w:r>
          </w:p>
        </w:tc>
        <w:tc>
          <w:tcPr>
            <w:tcW w:w="1111" w:type="dxa"/>
            <w:vAlign w:val="center"/>
          </w:tcPr>
          <w:p w14:paraId="43FF6E69" w14:textId="40DC1660" w:rsidR="00362842" w:rsidRPr="00EC5E0B" w:rsidRDefault="00C81FD6" w:rsidP="006E4DC4">
            <w:pPr>
              <w:pStyle w:val="Bezodstpw"/>
              <w:spacing w:before="60" w:after="60" w:line="240" w:lineRule="auto"/>
              <w:ind w:right="0"/>
              <w:jc w:val="center"/>
              <w:rPr>
                <w:sz w:val="20"/>
              </w:rPr>
            </w:pPr>
            <w:r>
              <w:rPr>
                <w:sz w:val="20"/>
              </w:rPr>
              <w:t>1</w:t>
            </w:r>
          </w:p>
        </w:tc>
      </w:tr>
    </w:tbl>
    <w:p w14:paraId="3B67E060" w14:textId="77777777" w:rsidR="00362842" w:rsidRPr="00EC5E0B" w:rsidRDefault="00362842" w:rsidP="00362842">
      <w:pPr>
        <w:pStyle w:val="Bezodstpw"/>
        <w:spacing w:line="240" w:lineRule="auto"/>
        <w:ind w:right="0"/>
        <w:jc w:val="right"/>
        <w:rPr>
          <w:sz w:val="18"/>
        </w:rPr>
      </w:pPr>
      <w:r w:rsidRPr="00EC5E0B">
        <w:rPr>
          <w:sz w:val="18"/>
        </w:rPr>
        <w:t>Źródło: Opracowanie własne</w:t>
      </w:r>
    </w:p>
    <w:p w14:paraId="46A66B50" w14:textId="3D7E4AF2" w:rsidR="00362842" w:rsidRPr="00C81FD6" w:rsidRDefault="00C81FD6" w:rsidP="00253C44">
      <w:pPr>
        <w:pStyle w:val="Bezodstpw"/>
        <w:rPr>
          <w:lang w:eastAsia="ar-SA"/>
        </w:rPr>
      </w:pPr>
      <w:r w:rsidRPr="00C81FD6">
        <w:rPr>
          <w:lang w:eastAsia="ar-SA"/>
        </w:rPr>
        <w:t xml:space="preserve">Uzyskane dane przeanalizowano pod kątem wskaźników ilościowych i jakościowych, porównując wartości średnie, charakterystyczne dla poszczególnych jednostek osadniczych </w:t>
      </w:r>
      <w:r w:rsidR="00C07AAD">
        <w:rPr>
          <w:lang w:eastAsia="ar-SA"/>
        </w:rPr>
        <w:br/>
      </w:r>
      <w:r w:rsidRPr="00C81FD6">
        <w:rPr>
          <w:lang w:eastAsia="ar-SA"/>
        </w:rPr>
        <w:t xml:space="preserve">i zestawiając je z przeciętnymi wartościami dla Gminy Janowiec – o występowaniu zjawiska </w:t>
      </w:r>
      <w:r w:rsidRPr="00C81FD6">
        <w:rPr>
          <w:lang w:eastAsia="ar-SA"/>
        </w:rPr>
        <w:lastRenderedPageBreak/>
        <w:t xml:space="preserve">kryzysowego decydowało czy wartość wskaźnika dla jednostki osadniczej jest gorsza </w:t>
      </w:r>
      <w:r w:rsidR="00102F43">
        <w:rPr>
          <w:lang w:eastAsia="ar-SA"/>
        </w:rPr>
        <w:br/>
      </w:r>
      <w:r w:rsidRPr="00C81FD6">
        <w:rPr>
          <w:lang w:eastAsia="ar-SA"/>
        </w:rPr>
        <w:t>od średniej dla Gminy.</w:t>
      </w:r>
    </w:p>
    <w:p w14:paraId="2308E16B" w14:textId="77777777" w:rsidR="00C81FD6" w:rsidRDefault="00C81FD6" w:rsidP="00C81FD6">
      <w:pPr>
        <w:pStyle w:val="Bezodstpw"/>
        <w:rPr>
          <w:lang w:eastAsia="ar-SA"/>
        </w:rPr>
      </w:pPr>
      <w:r>
        <w:rPr>
          <w:lang w:eastAsia="ar-SA"/>
        </w:rPr>
        <w:t>Do obszaru zdegradowanego zaliczono jednostki osadnicze spełniające jednocześnie następujące kryteria:</w:t>
      </w:r>
    </w:p>
    <w:p w14:paraId="26BC8FB7" w14:textId="1C2E0138" w:rsidR="00C81FD6" w:rsidRPr="00A634A6" w:rsidRDefault="00C81FD6" w:rsidP="00C81FD6">
      <w:pPr>
        <w:pStyle w:val="Bezodstpw"/>
        <w:numPr>
          <w:ilvl w:val="0"/>
          <w:numId w:val="26"/>
        </w:numPr>
        <w:spacing w:before="0" w:after="0"/>
        <w:ind w:left="357" w:right="0" w:hanging="357"/>
        <w:rPr>
          <w:rFonts w:eastAsiaTheme="majorEastAsia" w:cstheme="majorBidi"/>
          <w:sz w:val="24"/>
          <w:szCs w:val="26"/>
          <w:lang w:eastAsia="ar-SA"/>
        </w:rPr>
      </w:pPr>
      <w:r>
        <w:rPr>
          <w:lang w:eastAsia="ar-SA"/>
        </w:rPr>
        <w:t>na terenie jednostki osadniczej identyfikuje się co najmniej 4 wskaźniki w sferze społecznej, które wskazują na występowanie zjawiska kryzysowego (wartość gorsza niż średnia dla gminy Janowiec),</w:t>
      </w:r>
    </w:p>
    <w:p w14:paraId="2AE231E7" w14:textId="52806AF5" w:rsidR="00C81FD6" w:rsidRPr="00A634A6" w:rsidRDefault="00C81FD6" w:rsidP="00C81FD6">
      <w:pPr>
        <w:pStyle w:val="Bezodstpw"/>
        <w:numPr>
          <w:ilvl w:val="0"/>
          <w:numId w:val="26"/>
        </w:numPr>
        <w:spacing w:before="0" w:after="0"/>
        <w:ind w:left="357" w:right="0" w:hanging="357"/>
        <w:rPr>
          <w:rFonts w:eastAsiaTheme="majorEastAsia" w:cstheme="majorBidi"/>
          <w:sz w:val="24"/>
          <w:szCs w:val="26"/>
          <w:lang w:eastAsia="ar-SA"/>
        </w:rPr>
      </w:pPr>
      <w:r>
        <w:rPr>
          <w:lang w:eastAsia="ar-SA"/>
        </w:rPr>
        <w:t>na terenie jednostki osadniczej identyfikuje się co najmniej 1 wskaźnik z pozostałych stref, tj. gospodarczej, środowiskowej, przestrzenno-funkcjonalnej lub technicznej, który wskazuje na występowanie zjawiska kryzysowego (wartość gorsza niż średnia dla gminy Janowiec).</w:t>
      </w:r>
    </w:p>
    <w:p w14:paraId="42A13D44" w14:textId="77777777" w:rsidR="00C81FD6" w:rsidRDefault="00C81FD6" w:rsidP="00C81FD6">
      <w:pPr>
        <w:pStyle w:val="Bezodstpw"/>
        <w:rPr>
          <w:szCs w:val="22"/>
        </w:rPr>
      </w:pPr>
      <w:r>
        <w:rPr>
          <w:szCs w:val="22"/>
        </w:rPr>
        <w:t xml:space="preserve">W celu wyznaczenia obszaru rewitalizacji przeprowadzono standaryzację każdego wskaźnika ilościowego i jakościowego, według następującego wzoru, w zależności od charakteru badanego zjawiska: </w:t>
      </w:r>
    </w:p>
    <w:p w14:paraId="3EB82515" w14:textId="77777777" w:rsidR="00C81FD6" w:rsidRPr="00560C73" w:rsidRDefault="00C81FD6" w:rsidP="00C81FD6">
      <w:pPr>
        <w:pStyle w:val="Bezodstpw"/>
        <w:rPr>
          <w:rFonts w:cs="Arial"/>
          <w:i/>
          <w:sz w:val="24"/>
          <w:szCs w:val="24"/>
        </w:rPr>
      </w:pPr>
      <m:oMathPara>
        <m:oMath>
          <m:r>
            <w:rPr>
              <w:rFonts w:ascii="Cambria Math" w:hAnsi="Cambria Math" w:cs="Arial"/>
              <w:sz w:val="24"/>
              <w:szCs w:val="24"/>
            </w:rPr>
            <m:t>z=</m:t>
          </m:r>
          <m:f>
            <m:fPr>
              <m:ctrlPr>
                <w:rPr>
                  <w:rFonts w:ascii="Cambria Math" w:hAnsi="Cambria Math" w:cs="Arial"/>
                  <w:i/>
                  <w:sz w:val="24"/>
                  <w:szCs w:val="24"/>
                </w:rPr>
              </m:ctrlPr>
            </m:fPr>
            <m:num>
              <m:r>
                <w:rPr>
                  <w:rFonts w:ascii="Cambria Math" w:hAnsi="Cambria Math" w:cs="Arial"/>
                  <w:sz w:val="24"/>
                  <w:szCs w:val="24"/>
                </w:rPr>
                <m:t>x-μ</m:t>
              </m:r>
            </m:num>
            <m:den>
              <m:r>
                <w:rPr>
                  <w:rFonts w:ascii="Cambria Math" w:hAnsi="Cambria Math" w:cs="Arial"/>
                  <w:sz w:val="24"/>
                  <w:szCs w:val="24"/>
                </w:rPr>
                <m:t>σ</m:t>
              </m:r>
            </m:den>
          </m:f>
        </m:oMath>
      </m:oMathPara>
    </w:p>
    <w:p w14:paraId="39736621" w14:textId="77777777" w:rsidR="00C81FD6" w:rsidRPr="00560C73" w:rsidRDefault="00C81FD6" w:rsidP="00C81FD6">
      <w:pPr>
        <w:pStyle w:val="Bezodstpw"/>
        <w:rPr>
          <w:rFonts w:cs="Arial"/>
          <w:i/>
        </w:rPr>
      </w:pPr>
      <w:r w:rsidRPr="00560C73">
        <w:rPr>
          <w:rFonts w:cs="Arial"/>
        </w:rPr>
        <w:t>lub</w:t>
      </w:r>
    </w:p>
    <w:p w14:paraId="1B21CF1D" w14:textId="77777777" w:rsidR="00C81FD6" w:rsidRPr="00560C73" w:rsidRDefault="00C81FD6" w:rsidP="00C81FD6">
      <w:pPr>
        <w:pStyle w:val="Bezodstpw"/>
        <w:rPr>
          <w:rFonts w:cs="Arial"/>
          <w:i/>
          <w:sz w:val="24"/>
          <w:szCs w:val="24"/>
        </w:rPr>
      </w:pPr>
      <m:oMathPara>
        <m:oMath>
          <m:r>
            <w:rPr>
              <w:rFonts w:ascii="Cambria Math" w:hAnsi="Cambria Math" w:cs="Arial"/>
              <w:sz w:val="24"/>
              <w:szCs w:val="24"/>
            </w:rPr>
            <m:t>z=-</m:t>
          </m:r>
          <m:f>
            <m:fPr>
              <m:ctrlPr>
                <w:rPr>
                  <w:rFonts w:ascii="Cambria Math" w:hAnsi="Cambria Math" w:cs="Arial"/>
                  <w:i/>
                  <w:sz w:val="24"/>
                  <w:szCs w:val="24"/>
                </w:rPr>
              </m:ctrlPr>
            </m:fPr>
            <m:num>
              <m:r>
                <w:rPr>
                  <w:rFonts w:ascii="Cambria Math" w:hAnsi="Cambria Math" w:cs="Arial"/>
                  <w:sz w:val="24"/>
                  <w:szCs w:val="24"/>
                </w:rPr>
                <m:t>x-μ</m:t>
              </m:r>
            </m:num>
            <m:den>
              <m:r>
                <w:rPr>
                  <w:rFonts w:ascii="Cambria Math" w:hAnsi="Cambria Math" w:cs="Arial"/>
                  <w:sz w:val="24"/>
                  <w:szCs w:val="24"/>
                </w:rPr>
                <m:t>σ</m:t>
              </m:r>
            </m:den>
          </m:f>
        </m:oMath>
      </m:oMathPara>
    </w:p>
    <w:p w14:paraId="7B135E2E" w14:textId="77777777" w:rsidR="00C81FD6" w:rsidRPr="00560C73" w:rsidRDefault="00C81FD6" w:rsidP="00C81FD6">
      <w:pPr>
        <w:pStyle w:val="Bezodstpw"/>
      </w:pPr>
      <w:r w:rsidRPr="00560C73">
        <w:t>gdzie:</w:t>
      </w:r>
    </w:p>
    <w:p w14:paraId="3110F1F7" w14:textId="77777777" w:rsidR="00C81FD6" w:rsidRPr="00560C73" w:rsidRDefault="00C81FD6" w:rsidP="00C81FD6">
      <w:pPr>
        <w:pStyle w:val="Bezodstpw"/>
        <w:spacing w:before="0" w:after="0"/>
      </w:pPr>
      <w:r w:rsidRPr="00560C73">
        <w:t>x – nieustandaryzowana wartość wskaźnika dla danej,</w:t>
      </w:r>
    </w:p>
    <w:p w14:paraId="721F4FE4" w14:textId="77777777" w:rsidR="00C81FD6" w:rsidRPr="00560C73" w:rsidRDefault="00C81FD6" w:rsidP="00C81FD6">
      <w:pPr>
        <w:pStyle w:val="Bezodstpw"/>
        <w:spacing w:before="0" w:after="0"/>
      </w:pPr>
      <w:r w:rsidRPr="00560C73">
        <w:t>μ – średnia wartość wskaźnika dla obszaru gminy,</w:t>
      </w:r>
    </w:p>
    <w:p w14:paraId="3648E2C0" w14:textId="77777777" w:rsidR="00C81FD6" w:rsidRPr="00560C73" w:rsidRDefault="00C81FD6" w:rsidP="00C81FD6">
      <w:pPr>
        <w:pStyle w:val="Bezodstpw"/>
        <w:spacing w:before="0" w:after="0"/>
      </w:pPr>
      <w:r w:rsidRPr="00560C73">
        <w:t>σ – odchylenie standardowe.</w:t>
      </w:r>
    </w:p>
    <w:p w14:paraId="252FC295" w14:textId="77777777" w:rsidR="00C81FD6" w:rsidRDefault="00C81FD6" w:rsidP="00C81FD6">
      <w:pPr>
        <w:pStyle w:val="Bezodstpw"/>
        <w:rPr>
          <w:szCs w:val="22"/>
        </w:rPr>
      </w:pPr>
      <w:r>
        <w:rPr>
          <w:szCs w:val="22"/>
        </w:rPr>
        <w:t xml:space="preserve">Następnie dla każdej jednostki osadniczej obliczono wskaźnik syntetyczny tj. średnią ważoną arytmetyczną ustandaryzowanych wskaźników ilościowych i jakościowych, którym przyporządkowano poszczególne wagi, wg następującego wzoru: </w:t>
      </w:r>
    </w:p>
    <w:p w14:paraId="34489802" w14:textId="77777777" w:rsidR="00C81FD6" w:rsidRPr="00560C73" w:rsidRDefault="00E070ED" w:rsidP="00C81FD6">
      <w:pPr>
        <w:pStyle w:val="Bezodstpw"/>
        <w:rPr>
          <w:i/>
        </w:rPr>
      </w:pPr>
      <m:oMathPara>
        <m:oMath>
          <m:acc>
            <m:accPr>
              <m:chr m:val="̅"/>
              <m:ctrlPr>
                <w:rPr>
                  <w:rFonts w:ascii="Cambria Math" w:hAnsi="Cambria Math" w:cs="Arial"/>
                  <w:i/>
                  <w:sz w:val="24"/>
                  <w:szCs w:val="24"/>
                </w:rPr>
              </m:ctrlPr>
            </m:accPr>
            <m:e>
              <m:r>
                <w:rPr>
                  <w:rFonts w:ascii="Cambria Math" w:hAnsi="Cambria Math" w:cs="Arial"/>
                  <w:sz w:val="24"/>
                  <w:szCs w:val="24"/>
                </w:rPr>
                <m:t>s</m:t>
              </m:r>
            </m:e>
          </m:acc>
          <m:r>
            <w:rPr>
              <w:rFonts w:ascii="Cambria Math" w:hAnsi="Cambria Math" w:cs="Arial"/>
              <w:sz w:val="24"/>
              <w:szCs w:val="24"/>
            </w:rPr>
            <m:t>=</m:t>
          </m:r>
          <m:f>
            <m:fPr>
              <m:ctrlPr>
                <w:rPr>
                  <w:rFonts w:ascii="Cambria Math" w:hAnsi="Cambria Math" w:cs="Arial"/>
                  <w:i/>
                  <w:sz w:val="24"/>
                  <w:szCs w:val="24"/>
                </w:rPr>
              </m:ctrlPr>
            </m:fPr>
            <m:num>
              <m:nary>
                <m:naryPr>
                  <m:chr m:val="∑"/>
                  <m:limLoc m:val="undOvr"/>
                  <m:ctrlPr>
                    <w:rPr>
                      <w:rFonts w:ascii="Cambria Math" w:hAnsi="Cambria Math" w:cs="Arial"/>
                      <w:i/>
                      <w:sz w:val="24"/>
                      <w:szCs w:val="24"/>
                    </w:rPr>
                  </m:ctrlPr>
                </m:naryPr>
                <m:sub>
                  <m:r>
                    <w:rPr>
                      <w:rFonts w:ascii="Cambria Math" w:hAnsi="Cambria Math" w:cs="Arial"/>
                      <w:sz w:val="24"/>
                      <w:szCs w:val="24"/>
                    </w:rPr>
                    <m:t>i=1</m:t>
                  </m:r>
                </m:sub>
                <m:sup>
                  <m:r>
                    <w:rPr>
                      <w:rFonts w:ascii="Cambria Math" w:hAnsi="Cambria Math" w:cs="Arial"/>
                      <w:sz w:val="24"/>
                      <w:szCs w:val="24"/>
                    </w:rPr>
                    <m:t>n</m:t>
                  </m:r>
                </m:sup>
                <m:e>
                  <m:sSub>
                    <m:sSubPr>
                      <m:ctrlPr>
                        <w:rPr>
                          <w:rFonts w:ascii="Cambria Math" w:hAnsi="Cambria Math" w:cs="Arial"/>
                          <w:i/>
                          <w:sz w:val="24"/>
                          <w:szCs w:val="24"/>
                        </w:rPr>
                      </m:ctrlPr>
                    </m:sSubPr>
                    <m:e>
                      <m:r>
                        <w:rPr>
                          <w:rFonts w:ascii="Cambria Math" w:hAnsi="Cambria Math" w:cs="Arial"/>
                          <w:sz w:val="24"/>
                          <w:szCs w:val="24"/>
                        </w:rPr>
                        <m:t>z</m:t>
                      </m:r>
                    </m:e>
                    <m:sub>
                      <m:r>
                        <w:rPr>
                          <w:rFonts w:ascii="Cambria Math" w:hAnsi="Cambria Math" w:cs="Arial"/>
                          <w:sz w:val="24"/>
                          <w:szCs w:val="24"/>
                        </w:rPr>
                        <m:t>i</m:t>
                      </m:r>
                    </m:sub>
                  </m:sSub>
                </m:e>
              </m:nary>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i</m:t>
                  </m:r>
                </m:sub>
              </m:sSub>
            </m:num>
            <m:den>
              <m:nary>
                <m:naryPr>
                  <m:chr m:val="∑"/>
                  <m:limLoc m:val="undOvr"/>
                  <m:ctrlPr>
                    <w:rPr>
                      <w:rFonts w:ascii="Cambria Math" w:hAnsi="Cambria Math" w:cs="Arial"/>
                      <w:i/>
                      <w:sz w:val="24"/>
                      <w:szCs w:val="24"/>
                    </w:rPr>
                  </m:ctrlPr>
                </m:naryPr>
                <m:sub>
                  <m:r>
                    <w:rPr>
                      <w:rFonts w:ascii="Cambria Math" w:hAnsi="Cambria Math" w:cs="Arial"/>
                      <w:sz w:val="24"/>
                      <w:szCs w:val="24"/>
                    </w:rPr>
                    <m:t>i=1</m:t>
                  </m:r>
                </m:sub>
                <m:sup>
                  <m:r>
                    <w:rPr>
                      <w:rFonts w:ascii="Cambria Math" w:hAnsi="Cambria Math" w:cs="Arial"/>
                      <w:sz w:val="24"/>
                      <w:szCs w:val="24"/>
                    </w:rPr>
                    <m:t>n</m:t>
                  </m:r>
                </m:sup>
                <m:e>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i</m:t>
                      </m:r>
                    </m:sub>
                  </m:sSub>
                </m:e>
              </m:nary>
            </m:den>
          </m:f>
        </m:oMath>
      </m:oMathPara>
    </w:p>
    <w:p w14:paraId="5FFC624F" w14:textId="77777777" w:rsidR="00C81FD6" w:rsidRPr="00560C73" w:rsidRDefault="00C81FD6" w:rsidP="00C81FD6">
      <w:pPr>
        <w:pStyle w:val="Bezodstpw"/>
      </w:pPr>
      <w:r w:rsidRPr="00560C73">
        <w:t>gdzie:</w:t>
      </w:r>
    </w:p>
    <w:p w14:paraId="70546BE1" w14:textId="77777777" w:rsidR="00C81FD6" w:rsidRPr="00560C73" w:rsidRDefault="00C81FD6" w:rsidP="00C81FD6">
      <w:pPr>
        <w:pStyle w:val="Bezodstpw"/>
        <w:spacing w:before="0" w:after="0"/>
      </w:pPr>
      <w:r w:rsidRPr="00560C73">
        <w:t>z – ustandaryzowana wartość wskaźnika dla jednostki,</w:t>
      </w:r>
    </w:p>
    <w:p w14:paraId="71BB8840" w14:textId="77777777" w:rsidR="00C81FD6" w:rsidRPr="00560C73" w:rsidRDefault="00C81FD6" w:rsidP="00C81FD6">
      <w:pPr>
        <w:pStyle w:val="Bezodstpw"/>
        <w:spacing w:before="0" w:after="0"/>
      </w:pPr>
      <w:r w:rsidRPr="00560C73">
        <w:t>t – waga wskaźnika,</w:t>
      </w:r>
    </w:p>
    <w:p w14:paraId="426706A5" w14:textId="77777777" w:rsidR="00C81FD6" w:rsidRPr="00560C73" w:rsidRDefault="00C81FD6" w:rsidP="00C81FD6">
      <w:pPr>
        <w:pStyle w:val="Bezodstpw"/>
        <w:spacing w:before="0" w:after="0"/>
      </w:pPr>
      <w:r w:rsidRPr="00560C73">
        <w:t>n – liczba wskaźników.</w:t>
      </w:r>
    </w:p>
    <w:p w14:paraId="0576CA7A" w14:textId="77777777" w:rsidR="00C81FD6" w:rsidRDefault="00C81FD6" w:rsidP="00C81FD6">
      <w:pPr>
        <w:pStyle w:val="Bezodstpw"/>
        <w:rPr>
          <w:szCs w:val="22"/>
        </w:rPr>
      </w:pPr>
      <w:r>
        <w:rPr>
          <w:szCs w:val="22"/>
        </w:rPr>
        <w:lastRenderedPageBreak/>
        <w:t xml:space="preserve">Wskaźnik syntetyczny przyjmuje wartości dodatnie lub ujemne i pokazuje, o ile dany wynik jest odległy od średniej wartości dla całej gminy, która ma wartość 0. Wartości dodatnie wskazują, które jednostki osadnicze odznaczają się wysokim natężeniem negatywnych zjawisk, natomiast wartości ujemne świadczą o stosunkowo dobrej sytuacji w danej jednostce. Ponadto im większa wartość wskaźnika tym jednostka charakteryzuje się większym natężeniem negatywnych zjawisk i analogicznie, im mniejsza wartość wskaźnika tym jednostka charakteryzuje się mniejszym natężeniem negatywnych zjawisk. </w:t>
      </w:r>
    </w:p>
    <w:p w14:paraId="53847F67" w14:textId="1BAA175E" w:rsidR="003C30E8" w:rsidRPr="00355C5B" w:rsidRDefault="003C30E8" w:rsidP="003C30E8">
      <w:pPr>
        <w:pStyle w:val="Nagwek2"/>
        <w:rPr>
          <w:lang w:eastAsia="ar-SA"/>
        </w:rPr>
      </w:pPr>
      <w:bookmarkStart w:id="12" w:name="_Toc206596267"/>
      <w:r w:rsidRPr="00355C5B">
        <w:rPr>
          <w:lang w:eastAsia="ar-SA"/>
        </w:rPr>
        <w:t>2.1 Sfera społeczna</w:t>
      </w:r>
      <w:bookmarkEnd w:id="6"/>
      <w:bookmarkEnd w:id="12"/>
    </w:p>
    <w:p w14:paraId="3E3C1DFE" w14:textId="02A31E12" w:rsidR="00253C44" w:rsidRPr="00C81FD6" w:rsidRDefault="00C81FD6" w:rsidP="00253C44">
      <w:pPr>
        <w:pStyle w:val="Bezodstpw"/>
        <w:rPr>
          <w:lang w:eastAsia="ar-SA"/>
        </w:rPr>
      </w:pPr>
      <w:bookmarkStart w:id="13" w:name="_Toc129946192"/>
      <w:r w:rsidRPr="00C81FD6">
        <w:rPr>
          <w:lang w:eastAsia="ar-SA"/>
        </w:rPr>
        <w:t xml:space="preserve">W sferze społecznej wykorzystano 6 wskaźników, które zakwalifikowane zostały </w:t>
      </w:r>
      <w:r w:rsidRPr="00C81FD6">
        <w:rPr>
          <w:lang w:eastAsia="ar-SA"/>
        </w:rPr>
        <w:br/>
        <w:t>do 6 obszarów problemowych. Ich wykaz zamieszczono w poniższej tabeli.</w:t>
      </w:r>
    </w:p>
    <w:p w14:paraId="55DCCC8B" w14:textId="5387F942" w:rsidR="00C81FD6" w:rsidRPr="001459FB" w:rsidRDefault="00C81FD6" w:rsidP="00C81FD6">
      <w:pPr>
        <w:pStyle w:val="Legenda"/>
        <w:keepNext/>
        <w:spacing w:before="240" w:after="120"/>
        <w:jc w:val="center"/>
        <w:rPr>
          <w:rFonts w:ascii="Arial" w:hAnsi="Arial" w:cs="Arial"/>
          <w:b/>
          <w:i w:val="0"/>
          <w:color w:val="000000" w:themeColor="text1"/>
          <w:sz w:val="20"/>
        </w:rPr>
      </w:pPr>
      <w:bookmarkStart w:id="14" w:name="_Toc178585529"/>
      <w:bookmarkStart w:id="15" w:name="_Toc206596279"/>
      <w:r w:rsidRPr="001459FB">
        <w:rPr>
          <w:rFonts w:ascii="Arial" w:hAnsi="Arial" w:cs="Arial"/>
          <w:b/>
          <w:i w:val="0"/>
          <w:color w:val="000000" w:themeColor="text1"/>
          <w:sz w:val="20"/>
        </w:rPr>
        <w:t xml:space="preserve">Tabela </w:t>
      </w:r>
      <w:r w:rsidRPr="001459FB">
        <w:rPr>
          <w:rFonts w:ascii="Arial" w:hAnsi="Arial" w:cs="Arial"/>
          <w:b/>
          <w:i w:val="0"/>
          <w:color w:val="000000" w:themeColor="text1"/>
          <w:sz w:val="20"/>
        </w:rPr>
        <w:fldChar w:fldCharType="begin"/>
      </w:r>
      <w:r w:rsidRPr="001459FB">
        <w:rPr>
          <w:rFonts w:ascii="Arial" w:hAnsi="Arial" w:cs="Arial"/>
          <w:b/>
          <w:i w:val="0"/>
          <w:color w:val="000000" w:themeColor="text1"/>
          <w:sz w:val="20"/>
        </w:rPr>
        <w:instrText xml:space="preserve"> SEQ Tabela \* ARABIC </w:instrText>
      </w:r>
      <w:r w:rsidRPr="001459FB">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3</w:t>
      </w:r>
      <w:r w:rsidRPr="001459FB">
        <w:rPr>
          <w:rFonts w:ascii="Arial" w:hAnsi="Arial" w:cs="Arial"/>
          <w:b/>
          <w:i w:val="0"/>
          <w:color w:val="000000" w:themeColor="text1"/>
          <w:sz w:val="20"/>
        </w:rPr>
        <w:fldChar w:fldCharType="end"/>
      </w:r>
      <w:r w:rsidRPr="001459FB">
        <w:rPr>
          <w:rFonts w:ascii="Arial" w:hAnsi="Arial" w:cs="Arial"/>
          <w:b/>
          <w:i w:val="0"/>
          <w:color w:val="000000" w:themeColor="text1"/>
          <w:sz w:val="20"/>
        </w:rPr>
        <w:t>. Wykaz wskaźników wykorzystywanych w analizie strefy społecznej</w:t>
      </w:r>
      <w:bookmarkEnd w:id="14"/>
      <w:bookmarkEnd w:id="15"/>
    </w:p>
    <w:tbl>
      <w:tblPr>
        <w:tblStyle w:val="Tabela-Siatka"/>
        <w:tblW w:w="0" w:type="auto"/>
        <w:jc w:val="center"/>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2529"/>
        <w:gridCol w:w="6497"/>
      </w:tblGrid>
      <w:tr w:rsidR="00C81FD6" w:rsidRPr="00532182" w14:paraId="1C8699A2" w14:textId="77777777" w:rsidTr="006E4DC4">
        <w:trPr>
          <w:jc w:val="center"/>
        </w:trPr>
        <w:tc>
          <w:tcPr>
            <w:tcW w:w="2529" w:type="dxa"/>
            <w:shd w:val="clear" w:color="auto" w:fill="BFBFBF" w:themeFill="background1" w:themeFillShade="BF"/>
            <w:vAlign w:val="center"/>
          </w:tcPr>
          <w:p w14:paraId="129FE3BE" w14:textId="77777777" w:rsidR="00C81FD6" w:rsidRPr="00532182" w:rsidRDefault="00C81FD6" w:rsidP="006E4DC4">
            <w:pPr>
              <w:pStyle w:val="Bezodstpw"/>
              <w:spacing w:before="60" w:after="60" w:line="240" w:lineRule="auto"/>
              <w:ind w:right="0"/>
              <w:jc w:val="center"/>
              <w:rPr>
                <w:b/>
                <w:sz w:val="20"/>
                <w:lang w:eastAsia="ar-SA"/>
              </w:rPr>
            </w:pPr>
            <w:r w:rsidRPr="00532182">
              <w:rPr>
                <w:b/>
                <w:sz w:val="20"/>
                <w:lang w:eastAsia="ar-SA"/>
              </w:rPr>
              <w:t>Obszar</w:t>
            </w:r>
          </w:p>
        </w:tc>
        <w:tc>
          <w:tcPr>
            <w:tcW w:w="6497" w:type="dxa"/>
            <w:shd w:val="clear" w:color="auto" w:fill="BFBFBF" w:themeFill="background1" w:themeFillShade="BF"/>
            <w:vAlign w:val="center"/>
          </w:tcPr>
          <w:p w14:paraId="1AF0A214" w14:textId="77777777" w:rsidR="00C81FD6" w:rsidRPr="00532182" w:rsidRDefault="00C81FD6" w:rsidP="006E4DC4">
            <w:pPr>
              <w:pStyle w:val="Bezodstpw"/>
              <w:spacing w:before="60" w:after="60" w:line="240" w:lineRule="auto"/>
              <w:ind w:right="0"/>
              <w:jc w:val="center"/>
              <w:rPr>
                <w:b/>
                <w:sz w:val="20"/>
                <w:lang w:eastAsia="ar-SA"/>
              </w:rPr>
            </w:pPr>
            <w:r w:rsidRPr="00532182">
              <w:rPr>
                <w:b/>
                <w:sz w:val="20"/>
                <w:lang w:eastAsia="ar-SA"/>
              </w:rPr>
              <w:t>Nazwa wskaźnika</w:t>
            </w:r>
          </w:p>
        </w:tc>
      </w:tr>
      <w:tr w:rsidR="00C81FD6" w:rsidRPr="00532182" w14:paraId="22A24E44" w14:textId="77777777" w:rsidTr="006E4DC4">
        <w:trPr>
          <w:jc w:val="center"/>
        </w:trPr>
        <w:tc>
          <w:tcPr>
            <w:tcW w:w="2529" w:type="dxa"/>
            <w:vAlign w:val="center"/>
          </w:tcPr>
          <w:p w14:paraId="72C09073" w14:textId="2E524803" w:rsidR="00C81FD6" w:rsidRPr="001459FB" w:rsidRDefault="00C81FD6" w:rsidP="006E4DC4">
            <w:pPr>
              <w:pStyle w:val="Bezodstpw"/>
              <w:spacing w:before="60" w:after="60" w:line="240" w:lineRule="auto"/>
              <w:ind w:right="0"/>
              <w:jc w:val="center"/>
              <w:rPr>
                <w:sz w:val="20"/>
                <w:lang w:eastAsia="ar-SA"/>
              </w:rPr>
            </w:pPr>
            <w:r>
              <w:rPr>
                <w:sz w:val="20"/>
                <w:lang w:eastAsia="ar-SA"/>
              </w:rPr>
              <w:t>Starzenie się społeczeństwa</w:t>
            </w:r>
          </w:p>
        </w:tc>
        <w:tc>
          <w:tcPr>
            <w:tcW w:w="6497" w:type="dxa"/>
            <w:vAlign w:val="center"/>
          </w:tcPr>
          <w:p w14:paraId="6072793F" w14:textId="612D8B8C" w:rsidR="00C81FD6" w:rsidRPr="001459FB" w:rsidRDefault="00052D6B" w:rsidP="006E4DC4">
            <w:pPr>
              <w:pStyle w:val="Bezodstpw"/>
              <w:spacing w:before="60" w:after="60" w:line="240" w:lineRule="auto"/>
              <w:ind w:right="0"/>
              <w:jc w:val="center"/>
              <w:rPr>
                <w:sz w:val="20"/>
                <w:lang w:eastAsia="ar-SA"/>
              </w:rPr>
            </w:pPr>
            <w:r>
              <w:rPr>
                <w:sz w:val="20"/>
                <w:lang w:eastAsia="ar-SA"/>
              </w:rPr>
              <w:t>Udział</w:t>
            </w:r>
            <w:r w:rsidR="00C07AAD">
              <w:rPr>
                <w:sz w:val="20"/>
                <w:lang w:eastAsia="ar-SA"/>
              </w:rPr>
              <w:t xml:space="preserve"> </w:t>
            </w:r>
            <w:r w:rsidR="00C81FD6">
              <w:rPr>
                <w:sz w:val="20"/>
                <w:lang w:eastAsia="ar-SA"/>
              </w:rPr>
              <w:t>liczby ludności w wieku poprodukcyjnym w liczbie ludności ogółem na danym obszarze</w:t>
            </w:r>
          </w:p>
        </w:tc>
      </w:tr>
      <w:tr w:rsidR="00C81FD6" w:rsidRPr="00532182" w14:paraId="03449193" w14:textId="77777777" w:rsidTr="006E4DC4">
        <w:trPr>
          <w:jc w:val="center"/>
        </w:trPr>
        <w:tc>
          <w:tcPr>
            <w:tcW w:w="2529" w:type="dxa"/>
            <w:vAlign w:val="center"/>
          </w:tcPr>
          <w:p w14:paraId="47A13B27" w14:textId="2DC65801" w:rsidR="00C81FD6" w:rsidRPr="001459FB" w:rsidRDefault="00C81FD6" w:rsidP="006E4DC4">
            <w:pPr>
              <w:pStyle w:val="Bezodstpw"/>
              <w:spacing w:before="60" w:after="60" w:line="240" w:lineRule="auto"/>
              <w:ind w:right="0"/>
              <w:jc w:val="center"/>
              <w:rPr>
                <w:sz w:val="20"/>
                <w:lang w:eastAsia="ar-SA"/>
              </w:rPr>
            </w:pPr>
            <w:r>
              <w:rPr>
                <w:sz w:val="20"/>
                <w:lang w:eastAsia="ar-SA"/>
              </w:rPr>
              <w:t>Spadek liczby ludności</w:t>
            </w:r>
          </w:p>
        </w:tc>
        <w:tc>
          <w:tcPr>
            <w:tcW w:w="6497" w:type="dxa"/>
            <w:vAlign w:val="center"/>
          </w:tcPr>
          <w:p w14:paraId="0F6726B4" w14:textId="5CCDCBF0" w:rsidR="00C81FD6" w:rsidRPr="001459FB" w:rsidRDefault="00C81FD6" w:rsidP="006E4DC4">
            <w:pPr>
              <w:pStyle w:val="Bezodstpw"/>
              <w:spacing w:before="60" w:after="60" w:line="240" w:lineRule="auto"/>
              <w:ind w:right="0"/>
              <w:jc w:val="center"/>
              <w:rPr>
                <w:sz w:val="20"/>
                <w:lang w:eastAsia="ar-SA"/>
              </w:rPr>
            </w:pPr>
            <w:r>
              <w:rPr>
                <w:sz w:val="20"/>
                <w:lang w:eastAsia="ar-SA"/>
              </w:rPr>
              <w:t>Wskaźnik liczby osób wymeldowanych przypadających na 100 osób na danym obszarze</w:t>
            </w:r>
          </w:p>
        </w:tc>
      </w:tr>
      <w:tr w:rsidR="00C81FD6" w:rsidRPr="00532182" w14:paraId="7ACE1673" w14:textId="77777777" w:rsidTr="006E4DC4">
        <w:trPr>
          <w:jc w:val="center"/>
        </w:trPr>
        <w:tc>
          <w:tcPr>
            <w:tcW w:w="2529" w:type="dxa"/>
            <w:vAlign w:val="center"/>
          </w:tcPr>
          <w:p w14:paraId="78916122" w14:textId="21B74DDE" w:rsidR="00C81FD6" w:rsidRPr="001459FB" w:rsidRDefault="00C81FD6" w:rsidP="006E4DC4">
            <w:pPr>
              <w:pStyle w:val="Bezodstpw"/>
              <w:spacing w:before="60" w:after="60" w:line="240" w:lineRule="auto"/>
              <w:ind w:right="0"/>
              <w:jc w:val="center"/>
              <w:rPr>
                <w:sz w:val="20"/>
                <w:lang w:eastAsia="ar-SA"/>
              </w:rPr>
            </w:pPr>
            <w:r>
              <w:rPr>
                <w:sz w:val="20"/>
                <w:lang w:eastAsia="ar-SA"/>
              </w:rPr>
              <w:t>Przestępczość</w:t>
            </w:r>
          </w:p>
        </w:tc>
        <w:tc>
          <w:tcPr>
            <w:tcW w:w="6497" w:type="dxa"/>
            <w:vAlign w:val="center"/>
          </w:tcPr>
          <w:p w14:paraId="7C48400C" w14:textId="7B4CC8CC" w:rsidR="00C81FD6" w:rsidRPr="001459FB" w:rsidRDefault="00C81FD6" w:rsidP="006E4DC4">
            <w:pPr>
              <w:pStyle w:val="Bezodstpw"/>
              <w:spacing w:before="60" w:after="60" w:line="240" w:lineRule="auto"/>
              <w:ind w:right="0"/>
              <w:jc w:val="center"/>
              <w:rPr>
                <w:sz w:val="20"/>
                <w:lang w:eastAsia="ar-SA"/>
              </w:rPr>
            </w:pPr>
            <w:r>
              <w:rPr>
                <w:sz w:val="20"/>
                <w:lang w:eastAsia="ar-SA"/>
              </w:rPr>
              <w:t>Wskaźnik liczby przestępstw przypadających na 100 osób na danym obszarze</w:t>
            </w:r>
          </w:p>
        </w:tc>
      </w:tr>
      <w:tr w:rsidR="00C81FD6" w:rsidRPr="00532182" w14:paraId="72569EF0" w14:textId="77777777" w:rsidTr="006E4DC4">
        <w:trPr>
          <w:jc w:val="center"/>
        </w:trPr>
        <w:tc>
          <w:tcPr>
            <w:tcW w:w="2529" w:type="dxa"/>
            <w:vAlign w:val="center"/>
          </w:tcPr>
          <w:p w14:paraId="4F4030FD" w14:textId="6F3E5F2F" w:rsidR="00C81FD6" w:rsidRPr="001459FB" w:rsidRDefault="00C81FD6" w:rsidP="006E4DC4">
            <w:pPr>
              <w:pStyle w:val="Bezodstpw"/>
              <w:spacing w:before="60" w:after="60" w:line="240" w:lineRule="auto"/>
              <w:ind w:right="0"/>
              <w:jc w:val="center"/>
              <w:rPr>
                <w:sz w:val="20"/>
                <w:lang w:eastAsia="ar-SA"/>
              </w:rPr>
            </w:pPr>
            <w:r>
              <w:rPr>
                <w:sz w:val="20"/>
                <w:lang w:eastAsia="ar-SA"/>
              </w:rPr>
              <w:t>Bezrobocie</w:t>
            </w:r>
          </w:p>
        </w:tc>
        <w:tc>
          <w:tcPr>
            <w:tcW w:w="6497" w:type="dxa"/>
            <w:vAlign w:val="center"/>
          </w:tcPr>
          <w:p w14:paraId="6CA43372" w14:textId="2C057731" w:rsidR="00C81FD6" w:rsidRPr="001459FB" w:rsidRDefault="00C81FD6" w:rsidP="006E4DC4">
            <w:pPr>
              <w:pStyle w:val="Bezodstpw"/>
              <w:spacing w:before="60" w:after="60" w:line="240" w:lineRule="auto"/>
              <w:ind w:right="0"/>
              <w:jc w:val="center"/>
              <w:rPr>
                <w:sz w:val="20"/>
                <w:lang w:eastAsia="ar-SA"/>
              </w:rPr>
            </w:pPr>
            <w:r>
              <w:rPr>
                <w:sz w:val="20"/>
                <w:lang w:eastAsia="ar-SA"/>
              </w:rPr>
              <w:t>Udział liczby osób długotrwale bezrobotnych w stosunku do liczby osób bezrobotnych ogółem na danym obszarze</w:t>
            </w:r>
          </w:p>
        </w:tc>
      </w:tr>
      <w:tr w:rsidR="00C81FD6" w:rsidRPr="00532182" w14:paraId="7D41249F" w14:textId="77777777" w:rsidTr="006E4DC4">
        <w:trPr>
          <w:jc w:val="center"/>
        </w:trPr>
        <w:tc>
          <w:tcPr>
            <w:tcW w:w="2529" w:type="dxa"/>
            <w:vAlign w:val="center"/>
          </w:tcPr>
          <w:p w14:paraId="001C4737" w14:textId="3485DF24" w:rsidR="00C81FD6" w:rsidRPr="001459FB" w:rsidRDefault="00C81FD6" w:rsidP="006E4DC4">
            <w:pPr>
              <w:pStyle w:val="Bezodstpw"/>
              <w:spacing w:before="60" w:after="60" w:line="240" w:lineRule="auto"/>
              <w:ind w:right="0"/>
              <w:jc w:val="center"/>
              <w:rPr>
                <w:sz w:val="20"/>
                <w:lang w:eastAsia="ar-SA"/>
              </w:rPr>
            </w:pPr>
            <w:r>
              <w:rPr>
                <w:sz w:val="20"/>
                <w:lang w:eastAsia="ar-SA"/>
              </w:rPr>
              <w:t>Niepełnosprawność</w:t>
            </w:r>
          </w:p>
        </w:tc>
        <w:tc>
          <w:tcPr>
            <w:tcW w:w="6497" w:type="dxa"/>
            <w:vAlign w:val="center"/>
          </w:tcPr>
          <w:p w14:paraId="57E4BD5B" w14:textId="17103D24" w:rsidR="00C81FD6" w:rsidRPr="001459FB" w:rsidRDefault="00C81FD6" w:rsidP="006E4DC4">
            <w:pPr>
              <w:pStyle w:val="Bezodstpw"/>
              <w:spacing w:before="60" w:after="60" w:line="240" w:lineRule="auto"/>
              <w:ind w:right="0"/>
              <w:jc w:val="center"/>
              <w:rPr>
                <w:sz w:val="20"/>
                <w:lang w:eastAsia="ar-SA"/>
              </w:rPr>
            </w:pPr>
            <w:r>
              <w:rPr>
                <w:sz w:val="20"/>
                <w:lang w:eastAsia="ar-SA"/>
              </w:rPr>
              <w:t xml:space="preserve">Udział liczby osób korzystających z pomocy społecznej z tytułu niepełnosprawności w stosunku do liczby osób korzystających </w:t>
            </w:r>
            <w:r>
              <w:rPr>
                <w:sz w:val="20"/>
                <w:lang w:eastAsia="ar-SA"/>
              </w:rPr>
              <w:br/>
              <w:t>z pomocy społecznej ogółem na danym obszarze</w:t>
            </w:r>
          </w:p>
        </w:tc>
      </w:tr>
      <w:tr w:rsidR="00C81FD6" w:rsidRPr="00532182" w14:paraId="2F61A086" w14:textId="77777777" w:rsidTr="006E4DC4">
        <w:trPr>
          <w:jc w:val="center"/>
        </w:trPr>
        <w:tc>
          <w:tcPr>
            <w:tcW w:w="2529" w:type="dxa"/>
            <w:vAlign w:val="center"/>
          </w:tcPr>
          <w:p w14:paraId="4726EAD0" w14:textId="3AD34681" w:rsidR="00C81FD6" w:rsidRPr="001459FB" w:rsidRDefault="00C81FD6" w:rsidP="006E4DC4">
            <w:pPr>
              <w:pStyle w:val="Bezodstpw"/>
              <w:spacing w:before="60" w:after="60" w:line="240" w:lineRule="auto"/>
              <w:ind w:right="0"/>
              <w:jc w:val="center"/>
              <w:rPr>
                <w:sz w:val="20"/>
                <w:lang w:eastAsia="ar-SA"/>
              </w:rPr>
            </w:pPr>
            <w:r>
              <w:rPr>
                <w:sz w:val="20"/>
                <w:lang w:eastAsia="ar-SA"/>
              </w:rPr>
              <w:t>Bezpieczeństwo na drogach</w:t>
            </w:r>
          </w:p>
        </w:tc>
        <w:tc>
          <w:tcPr>
            <w:tcW w:w="6497" w:type="dxa"/>
            <w:vAlign w:val="center"/>
          </w:tcPr>
          <w:p w14:paraId="3B0AFB90" w14:textId="0E6A3211" w:rsidR="00C81FD6" w:rsidRPr="001459FB" w:rsidRDefault="00C81FD6" w:rsidP="006E4DC4">
            <w:pPr>
              <w:pStyle w:val="Bezodstpw"/>
              <w:spacing w:before="60" w:after="60" w:line="240" w:lineRule="auto"/>
              <w:ind w:right="0"/>
              <w:jc w:val="center"/>
              <w:rPr>
                <w:sz w:val="20"/>
                <w:lang w:eastAsia="ar-SA"/>
              </w:rPr>
            </w:pPr>
            <w:r>
              <w:rPr>
                <w:sz w:val="20"/>
                <w:lang w:eastAsia="ar-SA"/>
              </w:rPr>
              <w:t>Wskaźnik liczby wypadków drogowych przypadających na 100 osób na danym obszarze</w:t>
            </w:r>
          </w:p>
        </w:tc>
      </w:tr>
    </w:tbl>
    <w:p w14:paraId="1FE62838" w14:textId="77777777" w:rsidR="00C81FD6" w:rsidRPr="002061DB" w:rsidRDefault="00C81FD6" w:rsidP="00C81FD6">
      <w:pPr>
        <w:pStyle w:val="Bezodstpw"/>
        <w:spacing w:line="240" w:lineRule="auto"/>
        <w:ind w:right="0"/>
        <w:jc w:val="right"/>
        <w:rPr>
          <w:sz w:val="18"/>
          <w:lang w:eastAsia="ar-SA"/>
        </w:rPr>
      </w:pPr>
      <w:r w:rsidRPr="001459FB">
        <w:rPr>
          <w:sz w:val="18"/>
          <w:lang w:eastAsia="ar-SA"/>
        </w:rPr>
        <w:t>Źródło: Opracowanie własne</w:t>
      </w:r>
    </w:p>
    <w:p w14:paraId="235768ED" w14:textId="3AD1BFCD" w:rsidR="00253C44" w:rsidRPr="00052D6B" w:rsidRDefault="00052D6B" w:rsidP="00253C44">
      <w:pPr>
        <w:pStyle w:val="Bezodstpw"/>
        <w:rPr>
          <w:b/>
          <w:bCs/>
          <w:lang w:eastAsia="ar-SA"/>
        </w:rPr>
      </w:pPr>
      <w:r w:rsidRPr="00052D6B">
        <w:rPr>
          <w:b/>
          <w:bCs/>
          <w:lang w:eastAsia="ar-SA"/>
        </w:rPr>
        <w:t>Starzenie się społeczeństwa</w:t>
      </w:r>
    </w:p>
    <w:p w14:paraId="6B6102CB" w14:textId="6E771E6C" w:rsidR="00253C44" w:rsidRDefault="00052D6B" w:rsidP="00253C44">
      <w:pPr>
        <w:pStyle w:val="Bezodstpw"/>
        <w:rPr>
          <w:lang w:eastAsia="ar-SA"/>
        </w:rPr>
      </w:pPr>
      <w:r w:rsidRPr="00052D6B">
        <w:rPr>
          <w:lang w:eastAsia="ar-SA"/>
        </w:rPr>
        <w:t xml:space="preserve">Niekorzystnym zjawiskiem demograficznym zidentyfikowanym na obszarze gminy Janowiec jest starzenie się społeczeństwa. Aby dokonać oceny, które z jednostek wypadają szczególnie </w:t>
      </w:r>
      <w:r w:rsidR="00CC6E9B">
        <w:rPr>
          <w:lang w:eastAsia="ar-SA"/>
        </w:rPr>
        <w:t>niekorzystnie</w:t>
      </w:r>
      <w:r w:rsidR="00CC6E9B" w:rsidRPr="00052D6B">
        <w:rPr>
          <w:lang w:eastAsia="ar-SA"/>
        </w:rPr>
        <w:t xml:space="preserve"> </w:t>
      </w:r>
      <w:r w:rsidRPr="00052D6B">
        <w:rPr>
          <w:lang w:eastAsia="ar-SA"/>
        </w:rPr>
        <w:t>w tym zakresie posłużono się wskaźnikiem, jakim jest udział liczby ludności w</w:t>
      </w:r>
      <w:r w:rsidR="00CC6E9B">
        <w:rPr>
          <w:lang w:eastAsia="ar-SA"/>
        </w:rPr>
        <w:t> </w:t>
      </w:r>
      <w:r w:rsidRPr="00052D6B">
        <w:rPr>
          <w:lang w:eastAsia="ar-SA"/>
        </w:rPr>
        <w:t>wieku poprodukcyjnym w liczbie ludności ogółem na danym obszarze.</w:t>
      </w:r>
      <w:r w:rsidR="00F46787">
        <w:rPr>
          <w:lang w:eastAsia="ar-SA"/>
        </w:rPr>
        <w:t xml:space="preserve"> </w:t>
      </w:r>
      <w:r w:rsidRPr="00052D6B">
        <w:rPr>
          <w:lang w:eastAsia="ar-SA"/>
        </w:rPr>
        <w:t xml:space="preserve">Średnia wartość dla Gminy wynosi 20,52%, natomiast jednostkami, które charakteryzują się sytuacją kryzysową </w:t>
      </w:r>
      <w:r>
        <w:rPr>
          <w:lang w:eastAsia="ar-SA"/>
        </w:rPr>
        <w:t>w</w:t>
      </w:r>
      <w:r w:rsidR="00CC6E9B">
        <w:rPr>
          <w:lang w:eastAsia="ar-SA"/>
        </w:rPr>
        <w:t> </w:t>
      </w:r>
      <w:r>
        <w:rPr>
          <w:lang w:eastAsia="ar-SA"/>
        </w:rPr>
        <w:t xml:space="preserve">tej sferze, </w:t>
      </w:r>
      <w:r w:rsidR="00CC6E9B">
        <w:rPr>
          <w:lang w:eastAsia="ar-SA"/>
        </w:rPr>
        <w:t>których wartości wskaźnika są</w:t>
      </w:r>
      <w:r>
        <w:rPr>
          <w:lang w:eastAsia="ar-SA"/>
        </w:rPr>
        <w:t xml:space="preserve"> gor</w:t>
      </w:r>
      <w:r w:rsidR="00CC6E9B">
        <w:rPr>
          <w:lang w:eastAsia="ar-SA"/>
        </w:rPr>
        <w:t>sze</w:t>
      </w:r>
      <w:r>
        <w:rPr>
          <w:lang w:eastAsia="ar-SA"/>
        </w:rPr>
        <w:t xml:space="preserve"> niż średnia dla Gminy są jednostki: Brześce, Brześce-Kolonia, Janowice, Janowiec oraz Nasiłów. W poniższej tabeli przedstawiono dane dotyczące wartości wskaźnika uzyskanych dla każdej z jednostek.</w:t>
      </w:r>
    </w:p>
    <w:p w14:paraId="275F3A51" w14:textId="7CC89ACE" w:rsidR="00C07AAD" w:rsidRPr="00C07AAD" w:rsidRDefault="00C07AAD" w:rsidP="00C07AAD">
      <w:pPr>
        <w:pStyle w:val="Legenda"/>
        <w:keepNext/>
        <w:spacing w:before="240" w:after="120"/>
        <w:jc w:val="center"/>
        <w:rPr>
          <w:rFonts w:ascii="Arial" w:hAnsi="Arial" w:cs="Arial"/>
          <w:b/>
          <w:bCs/>
          <w:i w:val="0"/>
          <w:iCs w:val="0"/>
          <w:color w:val="000000" w:themeColor="text1"/>
          <w:sz w:val="20"/>
          <w:szCs w:val="20"/>
        </w:rPr>
      </w:pPr>
      <w:bookmarkStart w:id="16" w:name="_Toc206596280"/>
      <w:r w:rsidRPr="00C07AAD">
        <w:rPr>
          <w:rFonts w:ascii="Arial" w:hAnsi="Arial" w:cs="Arial"/>
          <w:b/>
          <w:bCs/>
          <w:i w:val="0"/>
          <w:iCs w:val="0"/>
          <w:color w:val="000000" w:themeColor="text1"/>
          <w:sz w:val="20"/>
          <w:szCs w:val="20"/>
        </w:rPr>
        <w:lastRenderedPageBreak/>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4</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Udział liczby ludności w wieku poprodukcyjnym w liczbie ludności ogółem na danym obszarze</w:t>
      </w:r>
      <w:bookmarkEnd w:id="16"/>
    </w:p>
    <w:tbl>
      <w:tblPr>
        <w:tblStyle w:val="Tabela-Siatka"/>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951"/>
        <w:gridCol w:w="1744"/>
        <w:gridCol w:w="1806"/>
        <w:gridCol w:w="1013"/>
        <w:gridCol w:w="2512"/>
      </w:tblGrid>
      <w:tr w:rsidR="00052D6B" w:rsidRPr="004B1059" w14:paraId="7C725EDA" w14:textId="77777777" w:rsidTr="006E4DC4">
        <w:trPr>
          <w:tblHeader/>
        </w:trPr>
        <w:tc>
          <w:tcPr>
            <w:tcW w:w="1951" w:type="dxa"/>
            <w:vMerge w:val="restart"/>
            <w:shd w:val="clear" w:color="auto" w:fill="BFBFBF" w:themeFill="background1" w:themeFillShade="BF"/>
            <w:vAlign w:val="center"/>
          </w:tcPr>
          <w:p w14:paraId="2118F8A1" w14:textId="77777777" w:rsidR="00052D6B" w:rsidRPr="004B1059" w:rsidRDefault="00052D6B"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44" w:type="dxa"/>
            <w:shd w:val="clear" w:color="auto" w:fill="BFBFBF" w:themeFill="background1" w:themeFillShade="BF"/>
            <w:vAlign w:val="center"/>
          </w:tcPr>
          <w:p w14:paraId="5606F794" w14:textId="77777777" w:rsidR="00052D6B" w:rsidRPr="004B1059" w:rsidRDefault="00052D6B"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Liczba mieszkańców ogółem</w:t>
            </w:r>
          </w:p>
        </w:tc>
        <w:tc>
          <w:tcPr>
            <w:tcW w:w="1806" w:type="dxa"/>
            <w:shd w:val="clear" w:color="auto" w:fill="BFBFBF" w:themeFill="background1" w:themeFillShade="BF"/>
            <w:vAlign w:val="center"/>
          </w:tcPr>
          <w:p w14:paraId="6454C05B" w14:textId="310DF3D7" w:rsidR="00052D6B" w:rsidRPr="004B1059" w:rsidRDefault="00C07AAD"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Liczba mieszkańców </w:t>
            </w:r>
            <w:r w:rsidR="00102F43">
              <w:rPr>
                <w:rFonts w:cs="Arial"/>
                <w:b/>
                <w:sz w:val="18"/>
                <w:szCs w:val="18"/>
                <w:lang w:eastAsia="ar-SA"/>
              </w:rPr>
              <w:br/>
            </w:r>
            <w:r>
              <w:rPr>
                <w:rFonts w:cs="Arial"/>
                <w:b/>
                <w:sz w:val="18"/>
                <w:szCs w:val="18"/>
                <w:lang w:eastAsia="ar-SA"/>
              </w:rPr>
              <w:t>w wieku poprodukcyjnym</w:t>
            </w:r>
          </w:p>
        </w:tc>
        <w:tc>
          <w:tcPr>
            <w:tcW w:w="3525" w:type="dxa"/>
            <w:gridSpan w:val="2"/>
            <w:shd w:val="clear" w:color="auto" w:fill="BFBFBF" w:themeFill="background1" w:themeFillShade="BF"/>
            <w:vAlign w:val="center"/>
          </w:tcPr>
          <w:p w14:paraId="226449DD" w14:textId="249C9FE5" w:rsidR="00052D6B" w:rsidRPr="004B1059" w:rsidRDefault="00C07AAD"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Udział liczby ludności w wieku poprodukcyjnym w liczbie ludności ogółem na danym obszarze</w:t>
            </w:r>
          </w:p>
        </w:tc>
      </w:tr>
      <w:tr w:rsidR="00052D6B" w:rsidRPr="004B1059" w14:paraId="2ACDB0B6" w14:textId="77777777" w:rsidTr="006E4DC4">
        <w:trPr>
          <w:tblHeader/>
        </w:trPr>
        <w:tc>
          <w:tcPr>
            <w:tcW w:w="1951" w:type="dxa"/>
            <w:vMerge/>
            <w:shd w:val="clear" w:color="auto" w:fill="BFBFBF" w:themeFill="background1" w:themeFillShade="BF"/>
            <w:vAlign w:val="center"/>
          </w:tcPr>
          <w:p w14:paraId="4AADBA8B" w14:textId="77777777" w:rsidR="00052D6B" w:rsidRPr="004B1059" w:rsidRDefault="00052D6B" w:rsidP="006E4DC4">
            <w:pPr>
              <w:pStyle w:val="Bezodstpw"/>
              <w:spacing w:before="60" w:after="60" w:line="240" w:lineRule="auto"/>
              <w:ind w:right="0"/>
              <w:jc w:val="center"/>
              <w:rPr>
                <w:rFonts w:cs="Arial"/>
                <w:b/>
                <w:sz w:val="18"/>
                <w:szCs w:val="18"/>
                <w:lang w:eastAsia="ar-SA"/>
              </w:rPr>
            </w:pPr>
          </w:p>
        </w:tc>
        <w:tc>
          <w:tcPr>
            <w:tcW w:w="1744" w:type="dxa"/>
            <w:shd w:val="clear" w:color="auto" w:fill="BFBFBF" w:themeFill="background1" w:themeFillShade="BF"/>
            <w:vAlign w:val="center"/>
          </w:tcPr>
          <w:p w14:paraId="05DA4F53" w14:textId="0BD17D22" w:rsidR="00052D6B" w:rsidRPr="004B1059" w:rsidRDefault="00C07AAD"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806" w:type="dxa"/>
            <w:shd w:val="clear" w:color="auto" w:fill="BFBFBF" w:themeFill="background1" w:themeFillShade="BF"/>
            <w:vAlign w:val="center"/>
          </w:tcPr>
          <w:p w14:paraId="2321DB0D" w14:textId="12CE2FF2" w:rsidR="00052D6B" w:rsidRPr="004B1059" w:rsidRDefault="00C07AAD"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013" w:type="dxa"/>
            <w:shd w:val="clear" w:color="auto" w:fill="BFBFBF" w:themeFill="background1" w:themeFillShade="BF"/>
            <w:vAlign w:val="center"/>
          </w:tcPr>
          <w:p w14:paraId="64DD4887" w14:textId="7EDD3008" w:rsidR="00052D6B" w:rsidRPr="004B1059" w:rsidRDefault="00C07AAD"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512" w:type="dxa"/>
            <w:shd w:val="clear" w:color="auto" w:fill="BFBFBF" w:themeFill="background1" w:themeFillShade="BF"/>
          </w:tcPr>
          <w:p w14:paraId="183455D6" w14:textId="77777777" w:rsidR="00052D6B" w:rsidRPr="004B1059" w:rsidRDefault="00052D6B"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C07AAD" w:rsidRPr="004B1059" w14:paraId="3B66D957" w14:textId="77777777" w:rsidTr="006E4DC4">
        <w:trPr>
          <w:tblHeader/>
        </w:trPr>
        <w:tc>
          <w:tcPr>
            <w:tcW w:w="1951" w:type="dxa"/>
            <w:shd w:val="clear" w:color="auto" w:fill="D9D9D9" w:themeFill="background1" w:themeFillShade="D9"/>
            <w:vAlign w:val="center"/>
          </w:tcPr>
          <w:p w14:paraId="3000F1E9" w14:textId="01F18593" w:rsidR="00C07AAD" w:rsidRPr="004B1059" w:rsidRDefault="00C07AAD" w:rsidP="00C07AAD">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44" w:type="dxa"/>
            <w:shd w:val="clear" w:color="auto" w:fill="D9D9D9" w:themeFill="background1" w:themeFillShade="D9"/>
            <w:vAlign w:val="center"/>
          </w:tcPr>
          <w:p w14:paraId="2F4D4F89" w14:textId="5DD93FFF" w:rsidR="00C07AAD" w:rsidRPr="00C07AAD" w:rsidRDefault="00C07AAD" w:rsidP="00C07AAD">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3 596</w:t>
            </w:r>
          </w:p>
        </w:tc>
        <w:tc>
          <w:tcPr>
            <w:tcW w:w="1806" w:type="dxa"/>
            <w:shd w:val="clear" w:color="auto" w:fill="D9D9D9" w:themeFill="background1" w:themeFillShade="D9"/>
            <w:vAlign w:val="center"/>
          </w:tcPr>
          <w:p w14:paraId="43F11715" w14:textId="599F2FE9" w:rsidR="00C07AAD" w:rsidRPr="00C07AAD" w:rsidRDefault="00C07AAD" w:rsidP="00C07AAD">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738</w:t>
            </w:r>
          </w:p>
        </w:tc>
        <w:tc>
          <w:tcPr>
            <w:tcW w:w="1013" w:type="dxa"/>
            <w:shd w:val="clear" w:color="auto" w:fill="D9D9D9" w:themeFill="background1" w:themeFillShade="D9"/>
            <w:vAlign w:val="center"/>
          </w:tcPr>
          <w:p w14:paraId="130F5214" w14:textId="0CC39627" w:rsidR="00C07AAD" w:rsidRPr="004B1059" w:rsidRDefault="00C07AAD" w:rsidP="00C07AAD">
            <w:pPr>
              <w:pStyle w:val="Bezodstpw"/>
              <w:spacing w:before="60" w:after="60" w:line="240" w:lineRule="auto"/>
              <w:ind w:right="0"/>
              <w:jc w:val="center"/>
              <w:rPr>
                <w:rFonts w:cs="Arial"/>
                <w:b/>
                <w:sz w:val="18"/>
                <w:szCs w:val="18"/>
                <w:lang w:eastAsia="ar-SA"/>
              </w:rPr>
            </w:pPr>
            <w:r>
              <w:rPr>
                <w:rFonts w:cs="Arial"/>
                <w:b/>
                <w:sz w:val="18"/>
                <w:szCs w:val="18"/>
                <w:lang w:eastAsia="ar-SA"/>
              </w:rPr>
              <w:t>20,52%</w:t>
            </w:r>
          </w:p>
        </w:tc>
        <w:tc>
          <w:tcPr>
            <w:tcW w:w="2512" w:type="dxa"/>
            <w:shd w:val="clear" w:color="auto" w:fill="D9D9D9" w:themeFill="background1" w:themeFillShade="D9"/>
            <w:vAlign w:val="center"/>
          </w:tcPr>
          <w:p w14:paraId="4DCC8DC0" w14:textId="77777777" w:rsidR="00C07AAD" w:rsidRPr="004B1059" w:rsidRDefault="00C07AAD" w:rsidP="00C07AAD">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C07AAD" w:rsidRPr="004B1059" w14:paraId="3567B0BD" w14:textId="77777777" w:rsidTr="00C07AAD">
        <w:tc>
          <w:tcPr>
            <w:tcW w:w="1951" w:type="dxa"/>
            <w:shd w:val="clear" w:color="auto" w:fill="F7CAAC" w:themeFill="accent2" w:themeFillTint="66"/>
            <w:vAlign w:val="center"/>
          </w:tcPr>
          <w:p w14:paraId="73ACA93B" w14:textId="1B584090"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Brześce</w:t>
            </w:r>
          </w:p>
        </w:tc>
        <w:tc>
          <w:tcPr>
            <w:tcW w:w="1744" w:type="dxa"/>
            <w:shd w:val="clear" w:color="auto" w:fill="F7CAAC" w:themeFill="accent2" w:themeFillTint="66"/>
            <w:vAlign w:val="center"/>
          </w:tcPr>
          <w:p w14:paraId="41E53957" w14:textId="4AFDF142"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125</w:t>
            </w:r>
          </w:p>
        </w:tc>
        <w:tc>
          <w:tcPr>
            <w:tcW w:w="1806" w:type="dxa"/>
            <w:shd w:val="clear" w:color="auto" w:fill="F7CAAC" w:themeFill="accent2" w:themeFillTint="66"/>
            <w:vAlign w:val="center"/>
          </w:tcPr>
          <w:p w14:paraId="11D590A8" w14:textId="0B1D553C"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29</w:t>
            </w:r>
          </w:p>
        </w:tc>
        <w:tc>
          <w:tcPr>
            <w:tcW w:w="1013" w:type="dxa"/>
            <w:shd w:val="clear" w:color="auto" w:fill="F7CAAC" w:themeFill="accent2" w:themeFillTint="66"/>
            <w:vAlign w:val="center"/>
          </w:tcPr>
          <w:p w14:paraId="491B2C89" w14:textId="0616586A"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themeColor="text1"/>
                <w:sz w:val="18"/>
                <w:szCs w:val="18"/>
              </w:rPr>
              <w:t>23,20%</w:t>
            </w:r>
          </w:p>
        </w:tc>
        <w:tc>
          <w:tcPr>
            <w:tcW w:w="2512" w:type="dxa"/>
            <w:shd w:val="clear" w:color="auto" w:fill="F7CAAC" w:themeFill="accent2" w:themeFillTint="66"/>
            <w:vAlign w:val="center"/>
          </w:tcPr>
          <w:p w14:paraId="328863C1" w14:textId="184A90C7"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2,2844</w:t>
            </w:r>
          </w:p>
        </w:tc>
      </w:tr>
      <w:tr w:rsidR="00C07AAD" w:rsidRPr="004B1059" w14:paraId="69087148" w14:textId="77777777" w:rsidTr="00C07AAD">
        <w:tc>
          <w:tcPr>
            <w:tcW w:w="1951" w:type="dxa"/>
            <w:shd w:val="clear" w:color="auto" w:fill="F7CAAC" w:themeFill="accent2" w:themeFillTint="66"/>
            <w:vAlign w:val="center"/>
          </w:tcPr>
          <w:p w14:paraId="65F42364" w14:textId="23B1A77C"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Brześce-Kolonia</w:t>
            </w:r>
          </w:p>
        </w:tc>
        <w:tc>
          <w:tcPr>
            <w:tcW w:w="1744" w:type="dxa"/>
            <w:shd w:val="clear" w:color="auto" w:fill="F7CAAC" w:themeFill="accent2" w:themeFillTint="66"/>
            <w:vAlign w:val="center"/>
          </w:tcPr>
          <w:p w14:paraId="61FEA046" w14:textId="7F5B939E"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91</w:t>
            </w:r>
          </w:p>
        </w:tc>
        <w:tc>
          <w:tcPr>
            <w:tcW w:w="1806" w:type="dxa"/>
            <w:shd w:val="clear" w:color="auto" w:fill="F7CAAC" w:themeFill="accent2" w:themeFillTint="66"/>
            <w:vAlign w:val="center"/>
          </w:tcPr>
          <w:p w14:paraId="00577B52" w14:textId="773B16C5"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26</w:t>
            </w:r>
          </w:p>
        </w:tc>
        <w:tc>
          <w:tcPr>
            <w:tcW w:w="1013" w:type="dxa"/>
            <w:shd w:val="clear" w:color="auto" w:fill="F7CAAC" w:themeFill="accent2" w:themeFillTint="66"/>
            <w:vAlign w:val="center"/>
          </w:tcPr>
          <w:p w14:paraId="37229CC1" w14:textId="224A85E5"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themeColor="text1"/>
                <w:sz w:val="18"/>
                <w:szCs w:val="18"/>
              </w:rPr>
              <w:t>28,57%</w:t>
            </w:r>
          </w:p>
        </w:tc>
        <w:tc>
          <w:tcPr>
            <w:tcW w:w="2512" w:type="dxa"/>
            <w:shd w:val="clear" w:color="auto" w:fill="F7CAAC" w:themeFill="accent2" w:themeFillTint="66"/>
            <w:vAlign w:val="center"/>
          </w:tcPr>
          <w:p w14:paraId="45E47926" w14:textId="7FA0E640"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6,8677</w:t>
            </w:r>
          </w:p>
        </w:tc>
      </w:tr>
      <w:tr w:rsidR="00C07AAD" w:rsidRPr="004B1059" w14:paraId="068F3297" w14:textId="77777777" w:rsidTr="00C07AAD">
        <w:tc>
          <w:tcPr>
            <w:tcW w:w="1951" w:type="dxa"/>
            <w:shd w:val="clear" w:color="auto" w:fill="F7CAAC" w:themeFill="accent2" w:themeFillTint="66"/>
            <w:vAlign w:val="center"/>
          </w:tcPr>
          <w:p w14:paraId="03EEC621" w14:textId="71730B59"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Janowice</w:t>
            </w:r>
          </w:p>
        </w:tc>
        <w:tc>
          <w:tcPr>
            <w:tcW w:w="1744" w:type="dxa"/>
            <w:shd w:val="clear" w:color="auto" w:fill="F7CAAC" w:themeFill="accent2" w:themeFillTint="66"/>
            <w:vAlign w:val="center"/>
          </w:tcPr>
          <w:p w14:paraId="7A3393D6" w14:textId="30E585DE"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289</w:t>
            </w:r>
          </w:p>
        </w:tc>
        <w:tc>
          <w:tcPr>
            <w:tcW w:w="1806" w:type="dxa"/>
            <w:shd w:val="clear" w:color="auto" w:fill="F7CAAC" w:themeFill="accent2" w:themeFillTint="66"/>
            <w:vAlign w:val="center"/>
          </w:tcPr>
          <w:p w14:paraId="27BB6D42" w14:textId="704D6AB0"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61</w:t>
            </w:r>
          </w:p>
        </w:tc>
        <w:tc>
          <w:tcPr>
            <w:tcW w:w="1013" w:type="dxa"/>
            <w:shd w:val="clear" w:color="auto" w:fill="F7CAAC" w:themeFill="accent2" w:themeFillTint="66"/>
            <w:vAlign w:val="center"/>
          </w:tcPr>
          <w:p w14:paraId="5C5B41D6" w14:textId="1FFF5C30"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themeColor="text1"/>
                <w:sz w:val="18"/>
                <w:szCs w:val="18"/>
              </w:rPr>
              <w:t>21,11%</w:t>
            </w:r>
          </w:p>
        </w:tc>
        <w:tc>
          <w:tcPr>
            <w:tcW w:w="2512" w:type="dxa"/>
            <w:shd w:val="clear" w:color="auto" w:fill="F7CAAC" w:themeFill="accent2" w:themeFillTint="66"/>
            <w:vAlign w:val="center"/>
          </w:tcPr>
          <w:p w14:paraId="33F985CF" w14:textId="5AAE1BC9"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0,4987</w:t>
            </w:r>
          </w:p>
        </w:tc>
      </w:tr>
      <w:tr w:rsidR="00C07AAD" w:rsidRPr="004B1059" w14:paraId="6CCA5E79" w14:textId="77777777" w:rsidTr="00C07AAD">
        <w:tc>
          <w:tcPr>
            <w:tcW w:w="1951" w:type="dxa"/>
            <w:shd w:val="clear" w:color="auto" w:fill="F7CAAC" w:themeFill="accent2" w:themeFillTint="66"/>
            <w:vAlign w:val="center"/>
          </w:tcPr>
          <w:p w14:paraId="3E947CE8" w14:textId="65874439"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Janowiec</w:t>
            </w:r>
          </w:p>
        </w:tc>
        <w:tc>
          <w:tcPr>
            <w:tcW w:w="1744" w:type="dxa"/>
            <w:shd w:val="clear" w:color="auto" w:fill="F7CAAC" w:themeFill="accent2" w:themeFillTint="66"/>
            <w:vAlign w:val="center"/>
          </w:tcPr>
          <w:p w14:paraId="6188B702" w14:textId="6502E85B"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949</w:t>
            </w:r>
          </w:p>
        </w:tc>
        <w:tc>
          <w:tcPr>
            <w:tcW w:w="1806" w:type="dxa"/>
            <w:shd w:val="clear" w:color="auto" w:fill="F7CAAC" w:themeFill="accent2" w:themeFillTint="66"/>
            <w:vAlign w:val="center"/>
          </w:tcPr>
          <w:p w14:paraId="54E1A2B0" w14:textId="3B98E62B"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218</w:t>
            </w:r>
          </w:p>
        </w:tc>
        <w:tc>
          <w:tcPr>
            <w:tcW w:w="1013" w:type="dxa"/>
            <w:shd w:val="clear" w:color="auto" w:fill="F7CAAC" w:themeFill="accent2" w:themeFillTint="66"/>
            <w:vAlign w:val="center"/>
          </w:tcPr>
          <w:p w14:paraId="6F2B2768" w14:textId="2280678B"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themeColor="text1"/>
                <w:sz w:val="18"/>
                <w:szCs w:val="18"/>
              </w:rPr>
              <w:t>22,97%</w:t>
            </w:r>
          </w:p>
        </w:tc>
        <w:tc>
          <w:tcPr>
            <w:tcW w:w="2512" w:type="dxa"/>
            <w:shd w:val="clear" w:color="auto" w:fill="F7CAAC" w:themeFill="accent2" w:themeFillTint="66"/>
            <w:vAlign w:val="center"/>
          </w:tcPr>
          <w:p w14:paraId="6593A914" w14:textId="646CD5A5"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2,0895</w:t>
            </w:r>
          </w:p>
        </w:tc>
      </w:tr>
      <w:tr w:rsidR="00C07AAD" w:rsidRPr="004B1059" w14:paraId="2658DA38" w14:textId="77777777" w:rsidTr="00C07AAD">
        <w:tc>
          <w:tcPr>
            <w:tcW w:w="1951" w:type="dxa"/>
            <w:shd w:val="clear" w:color="auto" w:fill="F7CAAC" w:themeFill="accent2" w:themeFillTint="66"/>
            <w:vAlign w:val="center"/>
          </w:tcPr>
          <w:p w14:paraId="2A972B9D" w14:textId="11513852"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Nasiłów</w:t>
            </w:r>
          </w:p>
        </w:tc>
        <w:tc>
          <w:tcPr>
            <w:tcW w:w="1744" w:type="dxa"/>
            <w:shd w:val="clear" w:color="auto" w:fill="F7CAAC" w:themeFill="accent2" w:themeFillTint="66"/>
            <w:vAlign w:val="center"/>
          </w:tcPr>
          <w:p w14:paraId="0470EFFE" w14:textId="73C2C3CE"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312</w:t>
            </w:r>
          </w:p>
        </w:tc>
        <w:tc>
          <w:tcPr>
            <w:tcW w:w="1806" w:type="dxa"/>
            <w:shd w:val="clear" w:color="auto" w:fill="F7CAAC" w:themeFill="accent2" w:themeFillTint="66"/>
            <w:vAlign w:val="center"/>
          </w:tcPr>
          <w:p w14:paraId="7BB3A176" w14:textId="11DE9AEB"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71</w:t>
            </w:r>
          </w:p>
        </w:tc>
        <w:tc>
          <w:tcPr>
            <w:tcW w:w="1013" w:type="dxa"/>
            <w:shd w:val="clear" w:color="auto" w:fill="F7CAAC" w:themeFill="accent2" w:themeFillTint="66"/>
            <w:vAlign w:val="center"/>
          </w:tcPr>
          <w:p w14:paraId="354622EE" w14:textId="33110BA0"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themeColor="text1"/>
                <w:sz w:val="18"/>
                <w:szCs w:val="18"/>
              </w:rPr>
              <w:t>22,76%</w:t>
            </w:r>
          </w:p>
        </w:tc>
        <w:tc>
          <w:tcPr>
            <w:tcW w:w="2512" w:type="dxa"/>
            <w:shd w:val="clear" w:color="auto" w:fill="F7CAAC" w:themeFill="accent2" w:themeFillTint="66"/>
            <w:vAlign w:val="center"/>
          </w:tcPr>
          <w:p w14:paraId="5EB6D010" w14:textId="3E4CFCCC"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1,9059</w:t>
            </w:r>
          </w:p>
        </w:tc>
      </w:tr>
      <w:tr w:rsidR="00C07AAD" w:rsidRPr="004B1059" w14:paraId="41AE3F39" w14:textId="77777777" w:rsidTr="00C07AAD">
        <w:tc>
          <w:tcPr>
            <w:tcW w:w="1951" w:type="dxa"/>
            <w:shd w:val="clear" w:color="auto" w:fill="auto"/>
            <w:vAlign w:val="center"/>
          </w:tcPr>
          <w:p w14:paraId="39B8591B" w14:textId="73EA4DB2"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Oblasy</w:t>
            </w:r>
          </w:p>
        </w:tc>
        <w:tc>
          <w:tcPr>
            <w:tcW w:w="1744" w:type="dxa"/>
            <w:shd w:val="clear" w:color="auto" w:fill="auto"/>
            <w:vAlign w:val="center"/>
          </w:tcPr>
          <w:p w14:paraId="703F3493" w14:textId="23E9DE33"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820</w:t>
            </w:r>
          </w:p>
        </w:tc>
        <w:tc>
          <w:tcPr>
            <w:tcW w:w="1806" w:type="dxa"/>
            <w:shd w:val="clear" w:color="auto" w:fill="auto"/>
            <w:vAlign w:val="center"/>
          </w:tcPr>
          <w:p w14:paraId="43D0EE74" w14:textId="5DFE002D"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150</w:t>
            </w:r>
          </w:p>
        </w:tc>
        <w:tc>
          <w:tcPr>
            <w:tcW w:w="1013" w:type="dxa"/>
            <w:shd w:val="clear" w:color="auto" w:fill="auto"/>
            <w:vAlign w:val="center"/>
          </w:tcPr>
          <w:p w14:paraId="4158A624" w14:textId="2FF7C195"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sz w:val="18"/>
                <w:szCs w:val="18"/>
              </w:rPr>
              <w:t>18,29%</w:t>
            </w:r>
          </w:p>
        </w:tc>
        <w:tc>
          <w:tcPr>
            <w:tcW w:w="2512" w:type="dxa"/>
            <w:shd w:val="clear" w:color="auto" w:fill="auto"/>
            <w:vAlign w:val="center"/>
          </w:tcPr>
          <w:p w14:paraId="00EA904B" w14:textId="2A8B007E"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-1,9029</w:t>
            </w:r>
          </w:p>
        </w:tc>
      </w:tr>
      <w:tr w:rsidR="00C07AAD" w:rsidRPr="004B1059" w14:paraId="0F0C5EAF" w14:textId="77777777" w:rsidTr="00C07AAD">
        <w:tc>
          <w:tcPr>
            <w:tcW w:w="1951" w:type="dxa"/>
            <w:shd w:val="clear" w:color="auto" w:fill="auto"/>
            <w:vAlign w:val="center"/>
          </w:tcPr>
          <w:p w14:paraId="54BC4D77" w14:textId="7EB3906F"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Trzcianki</w:t>
            </w:r>
          </w:p>
        </w:tc>
        <w:tc>
          <w:tcPr>
            <w:tcW w:w="1744" w:type="dxa"/>
            <w:shd w:val="clear" w:color="auto" w:fill="auto"/>
            <w:vAlign w:val="center"/>
          </w:tcPr>
          <w:p w14:paraId="56F4B8C7" w14:textId="74599A48"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321</w:t>
            </w:r>
          </w:p>
        </w:tc>
        <w:tc>
          <w:tcPr>
            <w:tcW w:w="1806" w:type="dxa"/>
            <w:shd w:val="clear" w:color="auto" w:fill="auto"/>
            <w:vAlign w:val="center"/>
          </w:tcPr>
          <w:p w14:paraId="05618F60" w14:textId="2C80B77D"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53</w:t>
            </w:r>
          </w:p>
        </w:tc>
        <w:tc>
          <w:tcPr>
            <w:tcW w:w="1013" w:type="dxa"/>
            <w:shd w:val="clear" w:color="auto" w:fill="auto"/>
            <w:vAlign w:val="center"/>
          </w:tcPr>
          <w:p w14:paraId="0AC60AA1" w14:textId="4ECA3D68"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sz w:val="18"/>
                <w:szCs w:val="18"/>
              </w:rPr>
              <w:t>16,51%</w:t>
            </w:r>
          </w:p>
        </w:tc>
        <w:tc>
          <w:tcPr>
            <w:tcW w:w="2512" w:type="dxa"/>
            <w:shd w:val="clear" w:color="auto" w:fill="auto"/>
            <w:vAlign w:val="center"/>
          </w:tcPr>
          <w:p w14:paraId="6A92712B" w14:textId="319EA835"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-3,4233</w:t>
            </w:r>
          </w:p>
        </w:tc>
      </w:tr>
      <w:tr w:rsidR="00C07AAD" w:rsidRPr="004B1059" w14:paraId="10EFD898" w14:textId="77777777" w:rsidTr="00C07AAD">
        <w:tc>
          <w:tcPr>
            <w:tcW w:w="1951" w:type="dxa"/>
            <w:shd w:val="clear" w:color="auto" w:fill="auto"/>
            <w:vAlign w:val="center"/>
          </w:tcPr>
          <w:p w14:paraId="68990DCE" w14:textId="49B8EC62"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Wojszyn</w:t>
            </w:r>
          </w:p>
        </w:tc>
        <w:tc>
          <w:tcPr>
            <w:tcW w:w="1744" w:type="dxa"/>
            <w:shd w:val="clear" w:color="auto" w:fill="auto"/>
            <w:vAlign w:val="center"/>
          </w:tcPr>
          <w:p w14:paraId="52B37472" w14:textId="610C0FA6"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689</w:t>
            </w:r>
          </w:p>
        </w:tc>
        <w:tc>
          <w:tcPr>
            <w:tcW w:w="1806" w:type="dxa"/>
            <w:shd w:val="clear" w:color="auto" w:fill="auto"/>
            <w:vAlign w:val="center"/>
          </w:tcPr>
          <w:p w14:paraId="498726BC" w14:textId="26C139F5"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sz w:val="18"/>
                <w:szCs w:val="18"/>
              </w:rPr>
              <w:t>130</w:t>
            </w:r>
          </w:p>
        </w:tc>
        <w:tc>
          <w:tcPr>
            <w:tcW w:w="1013" w:type="dxa"/>
            <w:shd w:val="clear" w:color="auto" w:fill="auto"/>
            <w:vAlign w:val="center"/>
          </w:tcPr>
          <w:p w14:paraId="60E5D4A9" w14:textId="3FA2952D" w:rsidR="00C07AAD" w:rsidRPr="00C07AAD" w:rsidRDefault="00C07AAD" w:rsidP="00C07AAD">
            <w:pPr>
              <w:pStyle w:val="Bezodstpw"/>
              <w:spacing w:before="60" w:after="60" w:line="240" w:lineRule="auto"/>
              <w:ind w:right="0"/>
              <w:jc w:val="center"/>
              <w:rPr>
                <w:rFonts w:cs="Arial"/>
                <w:color w:val="000000" w:themeColor="text1"/>
                <w:sz w:val="18"/>
                <w:szCs w:val="18"/>
                <w:lang w:eastAsia="ar-SA"/>
              </w:rPr>
            </w:pPr>
            <w:r w:rsidRPr="00C07AAD">
              <w:rPr>
                <w:rFonts w:cs="Arial"/>
                <w:color w:val="000000"/>
                <w:sz w:val="18"/>
                <w:szCs w:val="18"/>
              </w:rPr>
              <w:t>18,87%</w:t>
            </w:r>
          </w:p>
        </w:tc>
        <w:tc>
          <w:tcPr>
            <w:tcW w:w="2512" w:type="dxa"/>
            <w:shd w:val="clear" w:color="auto" w:fill="auto"/>
            <w:vAlign w:val="center"/>
          </w:tcPr>
          <w:p w14:paraId="6C1C337B" w14:textId="2EA7C934" w:rsidR="00C07AAD" w:rsidRPr="00C07AAD" w:rsidRDefault="00C07AAD" w:rsidP="00C07AAD">
            <w:pPr>
              <w:pStyle w:val="Bezodstpw"/>
              <w:spacing w:before="60" w:after="60" w:line="240" w:lineRule="auto"/>
              <w:ind w:right="0"/>
              <w:jc w:val="center"/>
              <w:rPr>
                <w:rFonts w:cs="Arial"/>
                <w:sz w:val="18"/>
                <w:szCs w:val="18"/>
                <w:lang w:eastAsia="ar-SA"/>
              </w:rPr>
            </w:pPr>
            <w:r w:rsidRPr="00C07AAD">
              <w:rPr>
                <w:rFonts w:cs="Arial"/>
                <w:color w:val="000000"/>
                <w:sz w:val="18"/>
                <w:szCs w:val="18"/>
              </w:rPr>
              <w:t>-1,4121</w:t>
            </w:r>
          </w:p>
        </w:tc>
      </w:tr>
    </w:tbl>
    <w:p w14:paraId="44AABCA7" w14:textId="2931589A" w:rsidR="00052D6B" w:rsidRPr="00C07AAD" w:rsidRDefault="00C07AAD" w:rsidP="00C07AAD">
      <w:pPr>
        <w:pStyle w:val="Bezodstpw"/>
        <w:spacing w:line="240" w:lineRule="auto"/>
        <w:ind w:right="0"/>
        <w:jc w:val="right"/>
        <w:rPr>
          <w:sz w:val="18"/>
          <w:szCs w:val="16"/>
          <w:lang w:eastAsia="ar-SA"/>
        </w:rPr>
      </w:pPr>
      <w:r w:rsidRPr="00C07AAD">
        <w:rPr>
          <w:sz w:val="18"/>
          <w:szCs w:val="16"/>
          <w:lang w:eastAsia="ar-SA"/>
        </w:rPr>
        <w:t>Źródło: Opracowanie własne</w:t>
      </w:r>
    </w:p>
    <w:p w14:paraId="03B51684" w14:textId="06EF3249" w:rsidR="00253C44" w:rsidRPr="00C07AAD" w:rsidRDefault="00534DED" w:rsidP="00C07AAD">
      <w:pPr>
        <w:pStyle w:val="Bezodstpw"/>
        <w:rPr>
          <w:highlight w:val="yellow"/>
        </w:rPr>
      </w:pPr>
      <w:r w:rsidRPr="00534DED">
        <w:t xml:space="preserve">Starzenie się społeczeństwa może mieć istotny wpływ na rozwój gminy, zarówno w wymiarze społecznym, jak i gospodarczym. Wraz ze wzrostem liczby osób starszych rośnie zapotrzebowanie na usługi zdrowotne, opiekuńcze i socjalne, co wymaga od gminy zwiększenia nakładów na infrastrukturę medyczną, programy wsparcia seniorów czy rozwój opieki środowiskowej. </w:t>
      </w:r>
      <w:r w:rsidR="005150CB">
        <w:t>Spadek</w:t>
      </w:r>
      <w:r w:rsidRPr="00534DED">
        <w:t xml:space="preserve"> liczby osób w wieku produkcyjnym może prowadzić </w:t>
      </w:r>
      <w:r w:rsidR="00102F43">
        <w:br/>
      </w:r>
      <w:r w:rsidRPr="00534DED">
        <w:t>do zmniejszenia wpływów z podatków oraz niedoboru pracowników, co może ograniczać tempo inwestycji i innowacji w lokalnej gospodarce. Konsekwencją tego procesu może być także konieczność dostosowania przestrzeni publicznej – tworzenie miejsc bardziej przyjaznych osobom starszym, rozwój transportu publicznego czy poprawa dostępności architektonicznej. Jednocześnie, seniorzy mogą stać się ważnym kapitałem społecznym – angażując się w wolontariat, inicjatywy lokalne czy przekazując wiedzę i doświadczenie młodszym pokoleniom. Proces ten stawia więc gminę przed wyzwaniem zrównoważenia kosztów i potrzeb, ale także daje szansę na budowanie silnych więzi międzypokoleniowych oraz rozwój usług i inicjatyw społecznych dostosowanych do zmieniającej się struktury demograficznej.</w:t>
      </w:r>
    </w:p>
    <w:p w14:paraId="552D87AA" w14:textId="22F12B74" w:rsidR="00253C44" w:rsidRPr="00534DED" w:rsidRDefault="00534DED" w:rsidP="00253C44">
      <w:pPr>
        <w:pStyle w:val="Bezodstpw"/>
        <w:rPr>
          <w:b/>
          <w:bCs/>
          <w:lang w:eastAsia="ar-SA"/>
        </w:rPr>
      </w:pPr>
      <w:r w:rsidRPr="00534DED">
        <w:rPr>
          <w:b/>
          <w:bCs/>
          <w:lang w:eastAsia="ar-SA"/>
        </w:rPr>
        <w:t>Spadek liczby ludności</w:t>
      </w:r>
    </w:p>
    <w:p w14:paraId="47E97DD9" w14:textId="2168BE56" w:rsidR="0059506C" w:rsidRPr="0059506C" w:rsidRDefault="00534DED" w:rsidP="00253C44">
      <w:pPr>
        <w:pStyle w:val="Bezodstpw"/>
        <w:rPr>
          <w:lang w:eastAsia="ar-SA"/>
        </w:rPr>
      </w:pPr>
      <w:r w:rsidRPr="0059506C">
        <w:rPr>
          <w:lang w:eastAsia="ar-SA"/>
        </w:rPr>
        <w:t xml:space="preserve">Istotnym problemem demograficznym na terenie gminy jest także spadek liczby ludności. </w:t>
      </w:r>
      <w:r w:rsidRPr="0059506C">
        <w:rPr>
          <w:lang w:eastAsia="ar-SA"/>
        </w:rPr>
        <w:br/>
        <w:t xml:space="preserve">W celu </w:t>
      </w:r>
      <w:r w:rsidR="0059506C" w:rsidRPr="0059506C">
        <w:rPr>
          <w:lang w:eastAsia="ar-SA"/>
        </w:rPr>
        <w:t>oceny tej sytuacji w obrębie poszczególnych jednostek</w:t>
      </w:r>
      <w:r w:rsidRPr="0059506C">
        <w:rPr>
          <w:lang w:eastAsia="ar-SA"/>
        </w:rPr>
        <w:t xml:space="preserve"> wykorzystano wskaźnik liczby osób wymeldowanych przypadających na </w:t>
      </w:r>
      <w:r w:rsidR="0059506C" w:rsidRPr="0059506C">
        <w:rPr>
          <w:lang w:eastAsia="ar-SA"/>
        </w:rPr>
        <w:t>100 osób na danym obszarze.</w:t>
      </w:r>
      <w:r w:rsidR="00F46787">
        <w:rPr>
          <w:lang w:eastAsia="ar-SA"/>
        </w:rPr>
        <w:t xml:space="preserve"> </w:t>
      </w:r>
      <w:r w:rsidR="0059506C" w:rsidRPr="0059506C">
        <w:rPr>
          <w:lang w:eastAsia="ar-SA"/>
        </w:rPr>
        <w:t xml:space="preserve">Średnia wartość </w:t>
      </w:r>
      <w:r w:rsidR="00102F43">
        <w:rPr>
          <w:lang w:eastAsia="ar-SA"/>
        </w:rPr>
        <w:br/>
      </w:r>
      <w:r w:rsidR="0059506C" w:rsidRPr="0059506C">
        <w:rPr>
          <w:lang w:eastAsia="ar-SA"/>
        </w:rPr>
        <w:t xml:space="preserve">dla Gminy wynosi 0,56, natomiast jednostkami, które charakteryzują się sytuacją kryzysową </w:t>
      </w:r>
      <w:r w:rsidR="00F46787">
        <w:rPr>
          <w:lang w:eastAsia="ar-SA"/>
        </w:rPr>
        <w:br/>
      </w:r>
      <w:r w:rsidR="0059506C" w:rsidRPr="0059506C">
        <w:rPr>
          <w:lang w:eastAsia="ar-SA"/>
        </w:rPr>
        <w:t xml:space="preserve">w sferze, czyli wypadły gorzej niż średnia dla Gminy są jednostki: Janowice, Janowiec oraz </w:t>
      </w:r>
      <w:r w:rsidR="0059506C" w:rsidRPr="0059506C">
        <w:rPr>
          <w:lang w:eastAsia="ar-SA"/>
        </w:rPr>
        <w:lastRenderedPageBreak/>
        <w:t>Wojszyn. W poniższej tabeli przedstawiono dane dotyczące wartości wskaźnika uzyskanych dla każdej z jednostek.</w:t>
      </w:r>
    </w:p>
    <w:p w14:paraId="0A2E81CC" w14:textId="7E3E3D3D" w:rsidR="0059506C" w:rsidRPr="00C07AAD" w:rsidRDefault="0059506C" w:rsidP="0059506C">
      <w:pPr>
        <w:pStyle w:val="Legenda"/>
        <w:keepNext/>
        <w:spacing w:before="240" w:after="120"/>
        <w:jc w:val="center"/>
        <w:rPr>
          <w:rFonts w:ascii="Arial" w:hAnsi="Arial" w:cs="Arial"/>
          <w:b/>
          <w:bCs/>
          <w:i w:val="0"/>
          <w:iCs w:val="0"/>
          <w:color w:val="000000" w:themeColor="text1"/>
          <w:sz w:val="20"/>
          <w:szCs w:val="20"/>
        </w:rPr>
      </w:pPr>
      <w:bookmarkStart w:id="17" w:name="_Toc206596281"/>
      <w:r w:rsidRPr="00C07AAD">
        <w:rPr>
          <w:rFonts w:ascii="Arial" w:hAnsi="Arial" w:cs="Arial"/>
          <w:b/>
          <w:bCs/>
          <w:i w:val="0"/>
          <w:iCs w:val="0"/>
          <w:color w:val="000000" w:themeColor="text1"/>
          <w:sz w:val="20"/>
          <w:szCs w:val="20"/>
        </w:rPr>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5</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Wskaźnik liczby osób wymeldowanych przypadających na 100 osób na danym obszarze</w:t>
      </w:r>
      <w:bookmarkEnd w:id="17"/>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951"/>
        <w:gridCol w:w="1744"/>
        <w:gridCol w:w="1806"/>
        <w:gridCol w:w="1013"/>
        <w:gridCol w:w="2512"/>
      </w:tblGrid>
      <w:tr w:rsidR="0059506C" w:rsidRPr="004B1059" w14:paraId="638EC0CB" w14:textId="77777777" w:rsidTr="0059506C">
        <w:trPr>
          <w:tblHeader/>
        </w:trPr>
        <w:tc>
          <w:tcPr>
            <w:tcW w:w="1951" w:type="dxa"/>
            <w:vMerge w:val="restart"/>
            <w:shd w:val="clear" w:color="auto" w:fill="BFBFBF" w:themeFill="background1" w:themeFillShade="BF"/>
            <w:vAlign w:val="center"/>
          </w:tcPr>
          <w:p w14:paraId="35361F4A" w14:textId="77777777" w:rsidR="0059506C" w:rsidRPr="004B1059" w:rsidRDefault="0059506C" w:rsidP="0059506C">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44" w:type="dxa"/>
            <w:shd w:val="clear" w:color="auto" w:fill="BFBFBF" w:themeFill="background1" w:themeFillShade="BF"/>
            <w:vAlign w:val="center"/>
          </w:tcPr>
          <w:p w14:paraId="113BB073" w14:textId="054DC66C" w:rsidR="0059506C" w:rsidRPr="004B1059" w:rsidRDefault="0059506C" w:rsidP="0059506C">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Liczba mieszkańców ogółem</w:t>
            </w:r>
          </w:p>
        </w:tc>
        <w:tc>
          <w:tcPr>
            <w:tcW w:w="1806" w:type="dxa"/>
            <w:shd w:val="clear" w:color="auto" w:fill="BFBFBF" w:themeFill="background1" w:themeFillShade="BF"/>
            <w:vAlign w:val="center"/>
          </w:tcPr>
          <w:p w14:paraId="5CAE3F75" w14:textId="61A87F3A" w:rsidR="0059506C" w:rsidRPr="004B1059" w:rsidRDefault="0059506C" w:rsidP="0059506C">
            <w:pPr>
              <w:pStyle w:val="Bezodstpw"/>
              <w:spacing w:before="60" w:after="60" w:line="240" w:lineRule="auto"/>
              <w:ind w:right="0"/>
              <w:jc w:val="center"/>
              <w:rPr>
                <w:rFonts w:cs="Arial"/>
                <w:b/>
                <w:sz w:val="18"/>
                <w:szCs w:val="18"/>
                <w:lang w:eastAsia="ar-SA"/>
              </w:rPr>
            </w:pPr>
            <w:r>
              <w:rPr>
                <w:rFonts w:cs="Arial"/>
                <w:b/>
                <w:sz w:val="18"/>
                <w:szCs w:val="18"/>
                <w:lang w:eastAsia="ar-SA"/>
              </w:rPr>
              <w:t>Liczba wymeldowanych osób w danym roku</w:t>
            </w:r>
          </w:p>
        </w:tc>
        <w:tc>
          <w:tcPr>
            <w:tcW w:w="3525" w:type="dxa"/>
            <w:gridSpan w:val="2"/>
            <w:shd w:val="clear" w:color="auto" w:fill="BFBFBF" w:themeFill="background1" w:themeFillShade="BF"/>
            <w:vAlign w:val="center"/>
          </w:tcPr>
          <w:p w14:paraId="23C54FAF" w14:textId="4A5ABC56" w:rsidR="0059506C" w:rsidRPr="004B1059" w:rsidRDefault="0059506C" w:rsidP="0059506C">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Wskaźnik liczby osób wymeldowanych przypadających </w:t>
            </w:r>
            <w:r w:rsidR="00102F43">
              <w:rPr>
                <w:rFonts w:cs="Arial"/>
                <w:b/>
                <w:sz w:val="18"/>
                <w:szCs w:val="18"/>
                <w:lang w:eastAsia="ar-SA"/>
              </w:rPr>
              <w:br/>
            </w:r>
            <w:r>
              <w:rPr>
                <w:rFonts w:cs="Arial"/>
                <w:b/>
                <w:sz w:val="18"/>
                <w:szCs w:val="18"/>
                <w:lang w:eastAsia="ar-SA"/>
              </w:rPr>
              <w:t>na 100 osób na danym obszarze</w:t>
            </w:r>
          </w:p>
        </w:tc>
      </w:tr>
      <w:tr w:rsidR="0059506C" w:rsidRPr="004B1059" w14:paraId="6A90DD6B" w14:textId="77777777" w:rsidTr="0059506C">
        <w:trPr>
          <w:tblHeader/>
        </w:trPr>
        <w:tc>
          <w:tcPr>
            <w:tcW w:w="1951" w:type="dxa"/>
            <w:vMerge/>
            <w:shd w:val="clear" w:color="auto" w:fill="BFBFBF" w:themeFill="background1" w:themeFillShade="BF"/>
            <w:vAlign w:val="center"/>
          </w:tcPr>
          <w:p w14:paraId="76870BE0" w14:textId="77777777" w:rsidR="0059506C" w:rsidRPr="004B1059" w:rsidRDefault="0059506C" w:rsidP="0059506C">
            <w:pPr>
              <w:pStyle w:val="Bezodstpw"/>
              <w:spacing w:before="60" w:after="60" w:line="240" w:lineRule="auto"/>
              <w:ind w:right="0"/>
              <w:jc w:val="center"/>
              <w:rPr>
                <w:rFonts w:cs="Arial"/>
                <w:b/>
                <w:sz w:val="18"/>
                <w:szCs w:val="18"/>
                <w:lang w:eastAsia="ar-SA"/>
              </w:rPr>
            </w:pPr>
          </w:p>
        </w:tc>
        <w:tc>
          <w:tcPr>
            <w:tcW w:w="1744" w:type="dxa"/>
            <w:shd w:val="clear" w:color="auto" w:fill="BFBFBF" w:themeFill="background1" w:themeFillShade="BF"/>
            <w:vAlign w:val="center"/>
          </w:tcPr>
          <w:p w14:paraId="51DB5427" w14:textId="13C1CD31" w:rsidR="0059506C" w:rsidRDefault="0059506C" w:rsidP="0059506C">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806" w:type="dxa"/>
            <w:shd w:val="clear" w:color="auto" w:fill="BFBFBF" w:themeFill="background1" w:themeFillShade="BF"/>
            <w:vAlign w:val="center"/>
          </w:tcPr>
          <w:p w14:paraId="5CFC6C9D" w14:textId="77777777" w:rsidR="0059506C" w:rsidRPr="004B1059" w:rsidRDefault="0059506C" w:rsidP="0059506C">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013" w:type="dxa"/>
            <w:shd w:val="clear" w:color="auto" w:fill="BFBFBF" w:themeFill="background1" w:themeFillShade="BF"/>
            <w:vAlign w:val="center"/>
          </w:tcPr>
          <w:p w14:paraId="5ADF984D" w14:textId="77777777" w:rsidR="0059506C" w:rsidRPr="004B1059" w:rsidRDefault="0059506C" w:rsidP="0059506C">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512" w:type="dxa"/>
            <w:shd w:val="clear" w:color="auto" w:fill="BFBFBF" w:themeFill="background1" w:themeFillShade="BF"/>
          </w:tcPr>
          <w:p w14:paraId="4EE2B6EF" w14:textId="77777777" w:rsidR="0059506C" w:rsidRPr="004B1059" w:rsidRDefault="0059506C" w:rsidP="0059506C">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59506C" w:rsidRPr="004B1059" w14:paraId="1CC6ABA2" w14:textId="77777777" w:rsidTr="0059506C">
        <w:trPr>
          <w:tblHeader/>
        </w:trPr>
        <w:tc>
          <w:tcPr>
            <w:tcW w:w="1951" w:type="dxa"/>
            <w:shd w:val="clear" w:color="auto" w:fill="D9D9D9" w:themeFill="background1" w:themeFillShade="D9"/>
            <w:vAlign w:val="center"/>
          </w:tcPr>
          <w:p w14:paraId="528B2F9B" w14:textId="77777777" w:rsidR="0059506C" w:rsidRPr="004B1059" w:rsidRDefault="0059506C" w:rsidP="0059506C">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44" w:type="dxa"/>
            <w:shd w:val="clear" w:color="auto" w:fill="D9D9D9" w:themeFill="background1" w:themeFillShade="D9"/>
            <w:vAlign w:val="center"/>
          </w:tcPr>
          <w:p w14:paraId="15405F1E" w14:textId="0CE98DDF" w:rsidR="0059506C" w:rsidRPr="00C07AAD" w:rsidRDefault="0059506C" w:rsidP="0059506C">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3 596</w:t>
            </w:r>
          </w:p>
        </w:tc>
        <w:tc>
          <w:tcPr>
            <w:tcW w:w="1806" w:type="dxa"/>
            <w:shd w:val="clear" w:color="auto" w:fill="D9D9D9" w:themeFill="background1" w:themeFillShade="D9"/>
            <w:vAlign w:val="center"/>
          </w:tcPr>
          <w:p w14:paraId="7576BF15" w14:textId="5B0E7BE5" w:rsidR="0059506C" w:rsidRPr="0059506C" w:rsidRDefault="0059506C" w:rsidP="0059506C">
            <w:pPr>
              <w:pStyle w:val="Bezodstpw"/>
              <w:spacing w:before="60" w:after="60" w:line="240" w:lineRule="auto"/>
              <w:ind w:right="0"/>
              <w:jc w:val="center"/>
              <w:rPr>
                <w:rFonts w:cs="Arial"/>
                <w:b/>
                <w:sz w:val="18"/>
                <w:szCs w:val="18"/>
                <w:lang w:eastAsia="ar-SA"/>
              </w:rPr>
            </w:pPr>
            <w:r w:rsidRPr="0059506C">
              <w:rPr>
                <w:rFonts w:cs="Arial"/>
                <w:b/>
                <w:bCs/>
                <w:color w:val="000000"/>
                <w:sz w:val="18"/>
                <w:szCs w:val="18"/>
              </w:rPr>
              <w:t>20</w:t>
            </w:r>
          </w:p>
        </w:tc>
        <w:tc>
          <w:tcPr>
            <w:tcW w:w="1013" w:type="dxa"/>
            <w:shd w:val="clear" w:color="auto" w:fill="D9D9D9" w:themeFill="background1" w:themeFillShade="D9"/>
            <w:vAlign w:val="center"/>
          </w:tcPr>
          <w:p w14:paraId="678D90B2" w14:textId="025A2232" w:rsidR="0059506C" w:rsidRPr="0059506C" w:rsidRDefault="0059506C" w:rsidP="0059506C">
            <w:pPr>
              <w:pStyle w:val="Bezodstpw"/>
              <w:spacing w:before="60" w:after="60" w:line="240" w:lineRule="auto"/>
              <w:ind w:right="0"/>
              <w:jc w:val="center"/>
              <w:rPr>
                <w:rFonts w:cs="Arial"/>
                <w:b/>
                <w:sz w:val="18"/>
                <w:szCs w:val="18"/>
                <w:lang w:eastAsia="ar-SA"/>
              </w:rPr>
            </w:pPr>
            <w:r w:rsidRPr="0059506C">
              <w:rPr>
                <w:rFonts w:cs="Arial"/>
                <w:b/>
                <w:bCs/>
                <w:color w:val="000000"/>
                <w:sz w:val="18"/>
                <w:szCs w:val="18"/>
              </w:rPr>
              <w:t>0,56</w:t>
            </w:r>
          </w:p>
        </w:tc>
        <w:tc>
          <w:tcPr>
            <w:tcW w:w="2512" w:type="dxa"/>
            <w:shd w:val="clear" w:color="auto" w:fill="D9D9D9" w:themeFill="background1" w:themeFillShade="D9"/>
            <w:vAlign w:val="center"/>
          </w:tcPr>
          <w:p w14:paraId="3CF4F779" w14:textId="77777777" w:rsidR="0059506C" w:rsidRPr="004B1059" w:rsidRDefault="0059506C" w:rsidP="0059506C">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59506C" w:rsidRPr="004B1059" w14:paraId="54AE8AE5" w14:textId="77777777" w:rsidTr="0059506C">
        <w:tc>
          <w:tcPr>
            <w:tcW w:w="1951" w:type="dxa"/>
            <w:shd w:val="clear" w:color="auto" w:fill="auto"/>
            <w:vAlign w:val="center"/>
          </w:tcPr>
          <w:p w14:paraId="0CB3350E" w14:textId="3FA006A8"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Brześce</w:t>
            </w:r>
          </w:p>
        </w:tc>
        <w:tc>
          <w:tcPr>
            <w:tcW w:w="1744" w:type="dxa"/>
            <w:vAlign w:val="center"/>
          </w:tcPr>
          <w:p w14:paraId="15DB4562" w14:textId="76F458E8"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sz w:val="18"/>
                <w:szCs w:val="18"/>
              </w:rPr>
              <w:t>125</w:t>
            </w:r>
          </w:p>
        </w:tc>
        <w:tc>
          <w:tcPr>
            <w:tcW w:w="1806" w:type="dxa"/>
            <w:shd w:val="clear" w:color="auto" w:fill="auto"/>
            <w:vAlign w:val="center"/>
          </w:tcPr>
          <w:p w14:paraId="73977F5F" w14:textId="55B3E81E"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sz w:val="18"/>
                <w:szCs w:val="18"/>
              </w:rPr>
              <w:t>0</w:t>
            </w:r>
          </w:p>
        </w:tc>
        <w:tc>
          <w:tcPr>
            <w:tcW w:w="1013" w:type="dxa"/>
            <w:shd w:val="clear" w:color="auto" w:fill="auto"/>
            <w:vAlign w:val="center"/>
          </w:tcPr>
          <w:p w14:paraId="15FE4544" w14:textId="56DE8725"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sz w:val="18"/>
                <w:szCs w:val="18"/>
              </w:rPr>
              <w:t>0,00</w:t>
            </w:r>
          </w:p>
        </w:tc>
        <w:tc>
          <w:tcPr>
            <w:tcW w:w="2512" w:type="dxa"/>
            <w:shd w:val="clear" w:color="auto" w:fill="auto"/>
            <w:vAlign w:val="center"/>
          </w:tcPr>
          <w:p w14:paraId="56B40EF4" w14:textId="5846112B"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-2,3418</w:t>
            </w:r>
          </w:p>
        </w:tc>
      </w:tr>
      <w:tr w:rsidR="0059506C" w:rsidRPr="004B1059" w14:paraId="516CD9BA" w14:textId="77777777" w:rsidTr="0059506C">
        <w:tc>
          <w:tcPr>
            <w:tcW w:w="1951" w:type="dxa"/>
            <w:shd w:val="clear" w:color="auto" w:fill="auto"/>
            <w:vAlign w:val="center"/>
          </w:tcPr>
          <w:p w14:paraId="47134E61" w14:textId="792C438E"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Brześce-Kolonia</w:t>
            </w:r>
          </w:p>
        </w:tc>
        <w:tc>
          <w:tcPr>
            <w:tcW w:w="1744" w:type="dxa"/>
            <w:vAlign w:val="center"/>
          </w:tcPr>
          <w:p w14:paraId="0E07EFD3" w14:textId="1703C5A1"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91</w:t>
            </w:r>
          </w:p>
        </w:tc>
        <w:tc>
          <w:tcPr>
            <w:tcW w:w="1806" w:type="dxa"/>
            <w:shd w:val="clear" w:color="auto" w:fill="auto"/>
            <w:vAlign w:val="center"/>
          </w:tcPr>
          <w:p w14:paraId="45C66230" w14:textId="71DC9E43"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0</w:t>
            </w:r>
          </w:p>
        </w:tc>
        <w:tc>
          <w:tcPr>
            <w:tcW w:w="1013" w:type="dxa"/>
            <w:shd w:val="clear" w:color="auto" w:fill="auto"/>
            <w:vAlign w:val="center"/>
          </w:tcPr>
          <w:p w14:paraId="66B1A067" w14:textId="31F36C03"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sz w:val="18"/>
                <w:szCs w:val="18"/>
              </w:rPr>
              <w:t>0,00</w:t>
            </w:r>
          </w:p>
        </w:tc>
        <w:tc>
          <w:tcPr>
            <w:tcW w:w="2512" w:type="dxa"/>
            <w:shd w:val="clear" w:color="auto" w:fill="auto"/>
            <w:vAlign w:val="center"/>
          </w:tcPr>
          <w:p w14:paraId="47638EDF" w14:textId="130D8C3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-2,3418</w:t>
            </w:r>
          </w:p>
        </w:tc>
      </w:tr>
      <w:tr w:rsidR="0059506C" w:rsidRPr="004B1059" w14:paraId="46504538" w14:textId="77777777" w:rsidTr="0059506C">
        <w:tc>
          <w:tcPr>
            <w:tcW w:w="1951" w:type="dxa"/>
            <w:shd w:val="clear" w:color="auto" w:fill="F7CAAC" w:themeFill="accent2" w:themeFillTint="66"/>
            <w:vAlign w:val="center"/>
          </w:tcPr>
          <w:p w14:paraId="57E990CE" w14:textId="32288756"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Janowice</w:t>
            </w:r>
          </w:p>
        </w:tc>
        <w:tc>
          <w:tcPr>
            <w:tcW w:w="1744" w:type="dxa"/>
            <w:shd w:val="clear" w:color="auto" w:fill="F7CAAC" w:themeFill="accent2" w:themeFillTint="66"/>
            <w:vAlign w:val="center"/>
          </w:tcPr>
          <w:p w14:paraId="3FEE0A2F" w14:textId="06C16305"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289</w:t>
            </w:r>
          </w:p>
        </w:tc>
        <w:tc>
          <w:tcPr>
            <w:tcW w:w="1806" w:type="dxa"/>
            <w:shd w:val="clear" w:color="auto" w:fill="F7CAAC" w:themeFill="accent2" w:themeFillTint="66"/>
            <w:vAlign w:val="center"/>
          </w:tcPr>
          <w:p w14:paraId="607D1ED1" w14:textId="37B0689A"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4</w:t>
            </w:r>
          </w:p>
        </w:tc>
        <w:tc>
          <w:tcPr>
            <w:tcW w:w="1013" w:type="dxa"/>
            <w:shd w:val="clear" w:color="auto" w:fill="F7CAAC" w:themeFill="accent2" w:themeFillTint="66"/>
            <w:vAlign w:val="center"/>
          </w:tcPr>
          <w:p w14:paraId="3B141224" w14:textId="62838A33"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1,38</w:t>
            </w:r>
          </w:p>
        </w:tc>
        <w:tc>
          <w:tcPr>
            <w:tcW w:w="2512" w:type="dxa"/>
            <w:shd w:val="clear" w:color="auto" w:fill="F7CAAC" w:themeFill="accent2" w:themeFillTint="66"/>
            <w:vAlign w:val="center"/>
          </w:tcPr>
          <w:p w14:paraId="0C08BD3B" w14:textId="09C88681"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3,4860</w:t>
            </w:r>
          </w:p>
        </w:tc>
      </w:tr>
      <w:tr w:rsidR="0059506C" w:rsidRPr="004B1059" w14:paraId="679BCDAD" w14:textId="77777777" w:rsidTr="0059506C">
        <w:tc>
          <w:tcPr>
            <w:tcW w:w="1951" w:type="dxa"/>
            <w:shd w:val="clear" w:color="auto" w:fill="F7CAAC" w:themeFill="accent2" w:themeFillTint="66"/>
            <w:vAlign w:val="center"/>
          </w:tcPr>
          <w:p w14:paraId="107C4572" w14:textId="57DCC5AF"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Janowiec</w:t>
            </w:r>
          </w:p>
        </w:tc>
        <w:tc>
          <w:tcPr>
            <w:tcW w:w="1744" w:type="dxa"/>
            <w:shd w:val="clear" w:color="auto" w:fill="F7CAAC" w:themeFill="accent2" w:themeFillTint="66"/>
            <w:vAlign w:val="center"/>
          </w:tcPr>
          <w:p w14:paraId="4C301DAB" w14:textId="44006CC4"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949</w:t>
            </w:r>
          </w:p>
        </w:tc>
        <w:tc>
          <w:tcPr>
            <w:tcW w:w="1806" w:type="dxa"/>
            <w:shd w:val="clear" w:color="auto" w:fill="F7CAAC" w:themeFill="accent2" w:themeFillTint="66"/>
            <w:vAlign w:val="center"/>
          </w:tcPr>
          <w:p w14:paraId="0D33A5FE" w14:textId="05A9A3F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9</w:t>
            </w:r>
          </w:p>
        </w:tc>
        <w:tc>
          <w:tcPr>
            <w:tcW w:w="1013" w:type="dxa"/>
            <w:shd w:val="clear" w:color="auto" w:fill="F7CAAC" w:themeFill="accent2" w:themeFillTint="66"/>
            <w:vAlign w:val="center"/>
          </w:tcPr>
          <w:p w14:paraId="1173C529" w14:textId="6B59C1EF"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0,95</w:t>
            </w:r>
          </w:p>
        </w:tc>
        <w:tc>
          <w:tcPr>
            <w:tcW w:w="2512" w:type="dxa"/>
            <w:shd w:val="clear" w:color="auto" w:fill="F7CAAC" w:themeFill="accent2" w:themeFillTint="66"/>
            <w:vAlign w:val="center"/>
          </w:tcPr>
          <w:p w14:paraId="215F7F1A" w14:textId="6CDCADA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1,6514</w:t>
            </w:r>
          </w:p>
        </w:tc>
      </w:tr>
      <w:tr w:rsidR="0059506C" w:rsidRPr="004B1059" w14:paraId="768A06E5" w14:textId="77777777" w:rsidTr="0059506C">
        <w:tc>
          <w:tcPr>
            <w:tcW w:w="1951" w:type="dxa"/>
            <w:shd w:val="clear" w:color="auto" w:fill="auto"/>
            <w:vAlign w:val="center"/>
          </w:tcPr>
          <w:p w14:paraId="5F2E5FC1" w14:textId="4B98A370"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Nasiłów</w:t>
            </w:r>
          </w:p>
        </w:tc>
        <w:tc>
          <w:tcPr>
            <w:tcW w:w="1744" w:type="dxa"/>
            <w:vAlign w:val="center"/>
          </w:tcPr>
          <w:p w14:paraId="2973BBFB" w14:textId="5F596CA6"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312</w:t>
            </w:r>
          </w:p>
        </w:tc>
        <w:tc>
          <w:tcPr>
            <w:tcW w:w="1806" w:type="dxa"/>
            <w:shd w:val="clear" w:color="auto" w:fill="auto"/>
            <w:vAlign w:val="center"/>
          </w:tcPr>
          <w:p w14:paraId="08328745" w14:textId="58039078"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0</w:t>
            </w:r>
          </w:p>
        </w:tc>
        <w:tc>
          <w:tcPr>
            <w:tcW w:w="1013" w:type="dxa"/>
            <w:shd w:val="clear" w:color="auto" w:fill="auto"/>
            <w:vAlign w:val="center"/>
          </w:tcPr>
          <w:p w14:paraId="157C10D3" w14:textId="6D71CDE1"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0,00</w:t>
            </w:r>
          </w:p>
        </w:tc>
        <w:tc>
          <w:tcPr>
            <w:tcW w:w="2512" w:type="dxa"/>
            <w:shd w:val="clear" w:color="auto" w:fill="auto"/>
            <w:vAlign w:val="center"/>
          </w:tcPr>
          <w:p w14:paraId="539E2F51" w14:textId="68FE8847"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-2,3418</w:t>
            </w:r>
          </w:p>
        </w:tc>
      </w:tr>
      <w:tr w:rsidR="0059506C" w:rsidRPr="004B1059" w14:paraId="7D5BC2D1" w14:textId="77777777" w:rsidTr="0059506C">
        <w:tc>
          <w:tcPr>
            <w:tcW w:w="1951" w:type="dxa"/>
            <w:shd w:val="clear" w:color="auto" w:fill="auto"/>
            <w:vAlign w:val="center"/>
          </w:tcPr>
          <w:p w14:paraId="2837828B" w14:textId="39C2E9DD"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Oblasy</w:t>
            </w:r>
          </w:p>
        </w:tc>
        <w:tc>
          <w:tcPr>
            <w:tcW w:w="1744" w:type="dxa"/>
            <w:vAlign w:val="center"/>
          </w:tcPr>
          <w:p w14:paraId="7708FEC0" w14:textId="04AA0728"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820</w:t>
            </w:r>
          </w:p>
        </w:tc>
        <w:tc>
          <w:tcPr>
            <w:tcW w:w="1806" w:type="dxa"/>
            <w:shd w:val="clear" w:color="auto" w:fill="auto"/>
            <w:vAlign w:val="center"/>
          </w:tcPr>
          <w:p w14:paraId="7F606373" w14:textId="1BCA3AB7"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2</w:t>
            </w:r>
          </w:p>
        </w:tc>
        <w:tc>
          <w:tcPr>
            <w:tcW w:w="1013" w:type="dxa"/>
            <w:shd w:val="clear" w:color="auto" w:fill="auto"/>
            <w:vAlign w:val="center"/>
          </w:tcPr>
          <w:p w14:paraId="2FD432FB" w14:textId="41F42BD8"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0,24</w:t>
            </w:r>
          </w:p>
        </w:tc>
        <w:tc>
          <w:tcPr>
            <w:tcW w:w="2512" w:type="dxa"/>
            <w:shd w:val="clear" w:color="auto" w:fill="auto"/>
            <w:vAlign w:val="center"/>
          </w:tcPr>
          <w:p w14:paraId="7AB498ED" w14:textId="07BEF70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-1,3149</w:t>
            </w:r>
          </w:p>
        </w:tc>
      </w:tr>
      <w:tr w:rsidR="0059506C" w:rsidRPr="004B1059" w14:paraId="6ACF7A50" w14:textId="77777777" w:rsidTr="0059506C">
        <w:tc>
          <w:tcPr>
            <w:tcW w:w="1951" w:type="dxa"/>
            <w:shd w:val="clear" w:color="auto" w:fill="auto"/>
            <w:vAlign w:val="center"/>
          </w:tcPr>
          <w:p w14:paraId="444DBC8B" w14:textId="05928587"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Trzcianki</w:t>
            </w:r>
          </w:p>
        </w:tc>
        <w:tc>
          <w:tcPr>
            <w:tcW w:w="1744" w:type="dxa"/>
            <w:vAlign w:val="center"/>
          </w:tcPr>
          <w:p w14:paraId="49A71093" w14:textId="09E13DC3"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321</w:t>
            </w:r>
          </w:p>
        </w:tc>
        <w:tc>
          <w:tcPr>
            <w:tcW w:w="1806" w:type="dxa"/>
            <w:shd w:val="clear" w:color="auto" w:fill="auto"/>
            <w:vAlign w:val="center"/>
          </w:tcPr>
          <w:p w14:paraId="3F0A0666" w14:textId="383B404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1</w:t>
            </w:r>
          </w:p>
        </w:tc>
        <w:tc>
          <w:tcPr>
            <w:tcW w:w="1013" w:type="dxa"/>
            <w:shd w:val="clear" w:color="auto" w:fill="auto"/>
            <w:vAlign w:val="center"/>
          </w:tcPr>
          <w:p w14:paraId="7EA4401B" w14:textId="4F42E817"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0,31</w:t>
            </w:r>
          </w:p>
        </w:tc>
        <w:tc>
          <w:tcPr>
            <w:tcW w:w="2512" w:type="dxa"/>
            <w:shd w:val="clear" w:color="auto" w:fill="auto"/>
            <w:vAlign w:val="center"/>
          </w:tcPr>
          <w:p w14:paraId="7E3C4FD4" w14:textId="44172B85"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-1,0301</w:t>
            </w:r>
          </w:p>
        </w:tc>
      </w:tr>
      <w:tr w:rsidR="0059506C" w:rsidRPr="004B1059" w14:paraId="06277B52" w14:textId="77777777" w:rsidTr="0059506C">
        <w:tc>
          <w:tcPr>
            <w:tcW w:w="1951" w:type="dxa"/>
            <w:shd w:val="clear" w:color="auto" w:fill="F7CAAC" w:themeFill="accent2" w:themeFillTint="66"/>
            <w:vAlign w:val="center"/>
          </w:tcPr>
          <w:p w14:paraId="34944A78" w14:textId="61192F08"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Wojszyn</w:t>
            </w:r>
          </w:p>
        </w:tc>
        <w:tc>
          <w:tcPr>
            <w:tcW w:w="1744" w:type="dxa"/>
            <w:shd w:val="clear" w:color="auto" w:fill="F7CAAC" w:themeFill="accent2" w:themeFillTint="66"/>
            <w:vAlign w:val="center"/>
          </w:tcPr>
          <w:p w14:paraId="40513B9E" w14:textId="210B061B" w:rsidR="0059506C" w:rsidRPr="00C07AAD" w:rsidRDefault="0059506C" w:rsidP="0059506C">
            <w:pPr>
              <w:pStyle w:val="Bezodstpw"/>
              <w:spacing w:before="60" w:after="60" w:line="240" w:lineRule="auto"/>
              <w:ind w:right="0"/>
              <w:jc w:val="center"/>
              <w:rPr>
                <w:rFonts w:cs="Arial"/>
                <w:sz w:val="18"/>
                <w:szCs w:val="18"/>
                <w:lang w:eastAsia="ar-SA"/>
              </w:rPr>
            </w:pPr>
            <w:r w:rsidRPr="00C07AAD">
              <w:rPr>
                <w:rFonts w:cs="Arial"/>
                <w:color w:val="000000"/>
                <w:sz w:val="18"/>
                <w:szCs w:val="18"/>
              </w:rPr>
              <w:t>689</w:t>
            </w:r>
          </w:p>
        </w:tc>
        <w:tc>
          <w:tcPr>
            <w:tcW w:w="1806" w:type="dxa"/>
            <w:shd w:val="clear" w:color="auto" w:fill="F7CAAC" w:themeFill="accent2" w:themeFillTint="66"/>
            <w:vAlign w:val="center"/>
          </w:tcPr>
          <w:p w14:paraId="02F06423" w14:textId="541D5CF9"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4</w:t>
            </w:r>
          </w:p>
        </w:tc>
        <w:tc>
          <w:tcPr>
            <w:tcW w:w="1013" w:type="dxa"/>
            <w:shd w:val="clear" w:color="auto" w:fill="F7CAAC" w:themeFill="accent2" w:themeFillTint="66"/>
            <w:vAlign w:val="center"/>
          </w:tcPr>
          <w:p w14:paraId="5B3E44D7" w14:textId="54CEA667" w:rsidR="0059506C" w:rsidRPr="0059506C" w:rsidRDefault="0059506C" w:rsidP="0059506C">
            <w:pPr>
              <w:pStyle w:val="Bezodstpw"/>
              <w:spacing w:before="60" w:after="60" w:line="240" w:lineRule="auto"/>
              <w:ind w:right="0"/>
              <w:jc w:val="center"/>
              <w:rPr>
                <w:rFonts w:cs="Arial"/>
                <w:color w:val="000000" w:themeColor="text1"/>
                <w:sz w:val="18"/>
                <w:szCs w:val="18"/>
                <w:lang w:eastAsia="ar-SA"/>
              </w:rPr>
            </w:pPr>
            <w:r w:rsidRPr="0059506C">
              <w:rPr>
                <w:rFonts w:cs="Arial"/>
                <w:color w:val="000000" w:themeColor="text1"/>
                <w:sz w:val="18"/>
                <w:szCs w:val="18"/>
              </w:rPr>
              <w:t>0,58</w:t>
            </w:r>
          </w:p>
        </w:tc>
        <w:tc>
          <w:tcPr>
            <w:tcW w:w="2512" w:type="dxa"/>
            <w:shd w:val="clear" w:color="auto" w:fill="F7CAAC" w:themeFill="accent2" w:themeFillTint="66"/>
            <w:vAlign w:val="center"/>
          </w:tcPr>
          <w:p w14:paraId="7EE3D9CD" w14:textId="47ED69B4" w:rsidR="0059506C" w:rsidRPr="0059506C" w:rsidRDefault="0059506C" w:rsidP="0059506C">
            <w:pPr>
              <w:pStyle w:val="Bezodstpw"/>
              <w:spacing w:before="60" w:after="60" w:line="240" w:lineRule="auto"/>
              <w:ind w:right="0"/>
              <w:jc w:val="center"/>
              <w:rPr>
                <w:rFonts w:cs="Arial"/>
                <w:sz w:val="18"/>
                <w:szCs w:val="18"/>
                <w:lang w:eastAsia="ar-SA"/>
              </w:rPr>
            </w:pPr>
            <w:r w:rsidRPr="0059506C">
              <w:rPr>
                <w:rFonts w:cs="Arial"/>
                <w:color w:val="000000"/>
                <w:sz w:val="18"/>
                <w:szCs w:val="18"/>
              </w:rPr>
              <w:t>0,1026</w:t>
            </w:r>
          </w:p>
        </w:tc>
      </w:tr>
    </w:tbl>
    <w:p w14:paraId="33B2B75B" w14:textId="77777777" w:rsidR="0059506C" w:rsidRPr="00C07AAD" w:rsidRDefault="0059506C" w:rsidP="0059506C">
      <w:pPr>
        <w:pStyle w:val="Bezodstpw"/>
        <w:spacing w:line="240" w:lineRule="auto"/>
        <w:ind w:right="0"/>
        <w:jc w:val="right"/>
        <w:rPr>
          <w:sz w:val="18"/>
          <w:szCs w:val="16"/>
          <w:lang w:eastAsia="ar-SA"/>
        </w:rPr>
      </w:pPr>
      <w:r w:rsidRPr="00C07AAD">
        <w:rPr>
          <w:sz w:val="18"/>
          <w:szCs w:val="16"/>
          <w:lang w:eastAsia="ar-SA"/>
        </w:rPr>
        <w:t>Źródło: Opracowanie własne</w:t>
      </w:r>
    </w:p>
    <w:p w14:paraId="5F82BB45" w14:textId="21B529C8" w:rsidR="0059506C" w:rsidRPr="00FF2BDD" w:rsidRDefault="00F46787" w:rsidP="00253C44">
      <w:pPr>
        <w:pStyle w:val="Bezodstpw"/>
        <w:rPr>
          <w:highlight w:val="yellow"/>
          <w:lang w:eastAsia="ar-SA"/>
        </w:rPr>
      </w:pPr>
      <w:r w:rsidRPr="00F46787">
        <w:rPr>
          <w:lang w:eastAsia="ar-SA"/>
        </w:rPr>
        <w:t xml:space="preserve">Spadek liczby ludności w gminie może wpłynąć na jej rozwój, prowadząc do szeregu konsekwencji społecznych i gospodarczych. Mniejsza liczba mieszkańców oznacza zmniejszone wpływy z podatków lokalnych, co utrudnia finansowanie inwestycji </w:t>
      </w:r>
      <w:r w:rsidR="00CC6E9B">
        <w:rPr>
          <w:lang w:eastAsia="ar-SA"/>
        </w:rPr>
        <w:t xml:space="preserve">oraz </w:t>
      </w:r>
      <w:r w:rsidRPr="00F46787">
        <w:rPr>
          <w:lang w:eastAsia="ar-SA"/>
        </w:rPr>
        <w:t xml:space="preserve">utrzymanie dotychczasowej infrastruktury. Zmniejszająca się populacja wpływa także na lokalny rynek pracy – pracodawcy mogą borykać się z brakiem pracowników, co zniechęca inwestorów i hamuje rozwój przedsiębiorczości. Jednocześnie spadek liczby ludności powoduje osłabienie więzi społecznych i </w:t>
      </w:r>
      <w:r w:rsidR="00CC6E9B">
        <w:rPr>
          <w:lang w:eastAsia="ar-SA"/>
        </w:rPr>
        <w:t>aktywności społecznej</w:t>
      </w:r>
      <w:r w:rsidRPr="00F46787">
        <w:rPr>
          <w:lang w:eastAsia="ar-SA"/>
        </w:rPr>
        <w:t>, co utrudnia realizację lokalnych inicjatyw. W dłuższej perspektywie proces ten może doprowadzić do zjawiska wyludnienia i marginalizacji gminy, jeśli nie zostaną podjęte działania zaradcze ukierunkowane na zatrzymanie mieszkańców i</w:t>
      </w:r>
      <w:r w:rsidR="00CC6E9B">
        <w:rPr>
          <w:lang w:eastAsia="ar-SA"/>
        </w:rPr>
        <w:t> </w:t>
      </w:r>
      <w:r w:rsidRPr="00F46787">
        <w:rPr>
          <w:lang w:eastAsia="ar-SA"/>
        </w:rPr>
        <w:t>przyciąganie nowych.</w:t>
      </w:r>
    </w:p>
    <w:p w14:paraId="5F99D73D" w14:textId="77777777" w:rsidR="00F46787" w:rsidRPr="00F46787" w:rsidRDefault="00F46787" w:rsidP="00F46787">
      <w:pPr>
        <w:pStyle w:val="Bezodstpw"/>
        <w:rPr>
          <w:b/>
          <w:bCs/>
          <w:lang w:eastAsia="ar-SA"/>
        </w:rPr>
      </w:pPr>
      <w:r w:rsidRPr="00F46787">
        <w:rPr>
          <w:b/>
          <w:bCs/>
          <w:lang w:eastAsia="ar-SA"/>
        </w:rPr>
        <w:t>Przestępczość</w:t>
      </w:r>
    </w:p>
    <w:p w14:paraId="3ACF0DEC" w14:textId="6A07FF33" w:rsidR="004F1B24" w:rsidRDefault="00F46787" w:rsidP="00F46787">
      <w:pPr>
        <w:pStyle w:val="Bezodstpw"/>
        <w:rPr>
          <w:lang w:eastAsia="ar-SA"/>
        </w:rPr>
      </w:pPr>
      <w:r>
        <w:rPr>
          <w:lang w:eastAsia="ar-SA"/>
        </w:rPr>
        <w:t xml:space="preserve">Wskaźnik przestępczości określono na podstawie liczby przestępstw przypadających </w:t>
      </w:r>
      <w:r w:rsidR="00102F43">
        <w:rPr>
          <w:lang w:eastAsia="ar-SA"/>
        </w:rPr>
        <w:br/>
      </w:r>
      <w:r>
        <w:rPr>
          <w:lang w:eastAsia="ar-SA"/>
        </w:rPr>
        <w:t>na 100 osób na danym obszarze. Średnia wartość dla Gminy wyniosła 0,95, natomiast jednostki, które wypadły gorzej niż średnia dla Gminy to: Brześce-Kolonia, Janowiec i Oblasy. Szczegółowe dane dotyczące wartości wskaźnika osiągniętego przez każdą z jednostek przedstawiono w tabeli poniżej.</w:t>
      </w:r>
    </w:p>
    <w:p w14:paraId="0A886BBB" w14:textId="28A7AC5B" w:rsidR="00F46787" w:rsidRPr="00C07AAD" w:rsidRDefault="00F46787" w:rsidP="00F46787">
      <w:pPr>
        <w:pStyle w:val="Legenda"/>
        <w:keepNext/>
        <w:spacing w:before="240" w:after="120"/>
        <w:jc w:val="center"/>
        <w:rPr>
          <w:rFonts w:ascii="Arial" w:hAnsi="Arial" w:cs="Arial"/>
          <w:b/>
          <w:bCs/>
          <w:i w:val="0"/>
          <w:iCs w:val="0"/>
          <w:color w:val="000000" w:themeColor="text1"/>
          <w:sz w:val="20"/>
          <w:szCs w:val="20"/>
        </w:rPr>
      </w:pPr>
      <w:bookmarkStart w:id="18" w:name="_Toc206596282"/>
      <w:r w:rsidRPr="00C07AAD">
        <w:rPr>
          <w:rFonts w:ascii="Arial" w:hAnsi="Arial" w:cs="Arial"/>
          <w:b/>
          <w:bCs/>
          <w:i w:val="0"/>
          <w:iCs w:val="0"/>
          <w:color w:val="000000" w:themeColor="text1"/>
          <w:sz w:val="20"/>
          <w:szCs w:val="20"/>
        </w:rPr>
        <w:lastRenderedPageBreak/>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6</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Wskaźnik liczby przestępstw przypadających na 100 osób na danym obszarze</w:t>
      </w:r>
      <w:bookmarkEnd w:id="18"/>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951"/>
        <w:gridCol w:w="1744"/>
        <w:gridCol w:w="1806"/>
        <w:gridCol w:w="1013"/>
        <w:gridCol w:w="2512"/>
      </w:tblGrid>
      <w:tr w:rsidR="00F46787" w:rsidRPr="004B1059" w14:paraId="7FFD6E52" w14:textId="77777777" w:rsidTr="006E4DC4">
        <w:trPr>
          <w:tblHeader/>
        </w:trPr>
        <w:tc>
          <w:tcPr>
            <w:tcW w:w="1951" w:type="dxa"/>
            <w:vMerge w:val="restart"/>
            <w:shd w:val="clear" w:color="auto" w:fill="BFBFBF" w:themeFill="background1" w:themeFillShade="BF"/>
            <w:vAlign w:val="center"/>
          </w:tcPr>
          <w:p w14:paraId="2E99ADEA" w14:textId="77777777" w:rsidR="00F46787" w:rsidRPr="004B1059" w:rsidRDefault="00F46787"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44" w:type="dxa"/>
            <w:shd w:val="clear" w:color="auto" w:fill="BFBFBF" w:themeFill="background1" w:themeFillShade="BF"/>
            <w:vAlign w:val="center"/>
          </w:tcPr>
          <w:p w14:paraId="58B1C0B3" w14:textId="77777777" w:rsidR="00F46787" w:rsidRPr="004B1059" w:rsidRDefault="00F46787"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Liczba mieszkańców ogółem</w:t>
            </w:r>
          </w:p>
        </w:tc>
        <w:tc>
          <w:tcPr>
            <w:tcW w:w="1806" w:type="dxa"/>
            <w:shd w:val="clear" w:color="auto" w:fill="BFBFBF" w:themeFill="background1" w:themeFillShade="BF"/>
            <w:vAlign w:val="center"/>
          </w:tcPr>
          <w:p w14:paraId="363A72F0" w14:textId="2CC0C757" w:rsidR="00F46787" w:rsidRPr="004B1059"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przestępstw</w:t>
            </w:r>
          </w:p>
        </w:tc>
        <w:tc>
          <w:tcPr>
            <w:tcW w:w="3525" w:type="dxa"/>
            <w:gridSpan w:val="2"/>
            <w:shd w:val="clear" w:color="auto" w:fill="BFBFBF" w:themeFill="background1" w:themeFillShade="BF"/>
            <w:vAlign w:val="center"/>
          </w:tcPr>
          <w:p w14:paraId="7B5827D7" w14:textId="4FD640C3" w:rsidR="00F46787" w:rsidRPr="004B1059"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Wskaźnik liczby przestępstw przypadających na 100 osób </w:t>
            </w:r>
            <w:r w:rsidR="00102F43">
              <w:rPr>
                <w:rFonts w:cs="Arial"/>
                <w:b/>
                <w:sz w:val="18"/>
                <w:szCs w:val="18"/>
                <w:lang w:eastAsia="ar-SA"/>
              </w:rPr>
              <w:br/>
            </w:r>
            <w:r>
              <w:rPr>
                <w:rFonts w:cs="Arial"/>
                <w:b/>
                <w:sz w:val="18"/>
                <w:szCs w:val="18"/>
                <w:lang w:eastAsia="ar-SA"/>
              </w:rPr>
              <w:t>na danym obszarze</w:t>
            </w:r>
          </w:p>
        </w:tc>
      </w:tr>
      <w:tr w:rsidR="00F46787" w:rsidRPr="004B1059" w14:paraId="5CA49ED9" w14:textId="77777777" w:rsidTr="006E4DC4">
        <w:trPr>
          <w:tblHeader/>
        </w:trPr>
        <w:tc>
          <w:tcPr>
            <w:tcW w:w="1951" w:type="dxa"/>
            <w:vMerge/>
            <w:shd w:val="clear" w:color="auto" w:fill="BFBFBF" w:themeFill="background1" w:themeFillShade="BF"/>
            <w:vAlign w:val="center"/>
          </w:tcPr>
          <w:p w14:paraId="387E2C83" w14:textId="77777777" w:rsidR="00F46787" w:rsidRPr="004B1059" w:rsidRDefault="00F46787" w:rsidP="006E4DC4">
            <w:pPr>
              <w:pStyle w:val="Bezodstpw"/>
              <w:spacing w:before="60" w:after="60" w:line="240" w:lineRule="auto"/>
              <w:ind w:right="0"/>
              <w:jc w:val="center"/>
              <w:rPr>
                <w:rFonts w:cs="Arial"/>
                <w:b/>
                <w:sz w:val="18"/>
                <w:szCs w:val="18"/>
                <w:lang w:eastAsia="ar-SA"/>
              </w:rPr>
            </w:pPr>
          </w:p>
        </w:tc>
        <w:tc>
          <w:tcPr>
            <w:tcW w:w="1744" w:type="dxa"/>
            <w:shd w:val="clear" w:color="auto" w:fill="BFBFBF" w:themeFill="background1" w:themeFillShade="BF"/>
            <w:vAlign w:val="center"/>
          </w:tcPr>
          <w:p w14:paraId="5B7E66A5" w14:textId="77777777" w:rsidR="00F46787" w:rsidRDefault="00F4678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806" w:type="dxa"/>
            <w:shd w:val="clear" w:color="auto" w:fill="BFBFBF" w:themeFill="background1" w:themeFillShade="BF"/>
            <w:vAlign w:val="center"/>
          </w:tcPr>
          <w:p w14:paraId="1B34A59B" w14:textId="77777777" w:rsidR="00F46787" w:rsidRPr="004B1059" w:rsidRDefault="00F4678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013" w:type="dxa"/>
            <w:shd w:val="clear" w:color="auto" w:fill="BFBFBF" w:themeFill="background1" w:themeFillShade="BF"/>
            <w:vAlign w:val="center"/>
          </w:tcPr>
          <w:p w14:paraId="4DC1E0BB" w14:textId="77777777" w:rsidR="00F46787" w:rsidRPr="004B1059" w:rsidRDefault="00F4678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512" w:type="dxa"/>
            <w:shd w:val="clear" w:color="auto" w:fill="BFBFBF" w:themeFill="background1" w:themeFillShade="BF"/>
          </w:tcPr>
          <w:p w14:paraId="21D75355" w14:textId="77777777" w:rsidR="00F46787" w:rsidRPr="004B1059" w:rsidRDefault="00F46787"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E12FE7" w:rsidRPr="004B1059" w14:paraId="2D41CF94" w14:textId="77777777" w:rsidTr="006E4DC4">
        <w:trPr>
          <w:tblHeader/>
        </w:trPr>
        <w:tc>
          <w:tcPr>
            <w:tcW w:w="1951" w:type="dxa"/>
            <w:shd w:val="clear" w:color="auto" w:fill="D9D9D9" w:themeFill="background1" w:themeFillShade="D9"/>
            <w:vAlign w:val="center"/>
          </w:tcPr>
          <w:p w14:paraId="326EC2CD" w14:textId="77777777" w:rsidR="00E12FE7" w:rsidRPr="004B1059" w:rsidRDefault="00E12FE7" w:rsidP="00E12FE7">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44" w:type="dxa"/>
            <w:shd w:val="clear" w:color="auto" w:fill="D9D9D9" w:themeFill="background1" w:themeFillShade="D9"/>
            <w:vAlign w:val="center"/>
          </w:tcPr>
          <w:p w14:paraId="5E33EF63" w14:textId="072B21F3" w:rsidR="00E12FE7" w:rsidRPr="00C07AAD" w:rsidRDefault="00E12FE7" w:rsidP="00E12FE7">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3 596</w:t>
            </w:r>
          </w:p>
        </w:tc>
        <w:tc>
          <w:tcPr>
            <w:tcW w:w="1806" w:type="dxa"/>
            <w:shd w:val="clear" w:color="auto" w:fill="D9D9D9" w:themeFill="background1" w:themeFillShade="D9"/>
            <w:vAlign w:val="center"/>
          </w:tcPr>
          <w:p w14:paraId="09739CA8" w14:textId="7E8DEF88" w:rsidR="00E12FE7" w:rsidRPr="00E12FE7" w:rsidRDefault="00E12FE7" w:rsidP="00E12FE7">
            <w:pPr>
              <w:pStyle w:val="Bezodstpw"/>
              <w:spacing w:before="60" w:after="60" w:line="240" w:lineRule="auto"/>
              <w:ind w:right="0"/>
              <w:jc w:val="center"/>
              <w:rPr>
                <w:rFonts w:cs="Arial"/>
                <w:b/>
                <w:sz w:val="18"/>
                <w:szCs w:val="18"/>
                <w:lang w:eastAsia="ar-SA"/>
              </w:rPr>
            </w:pPr>
            <w:r w:rsidRPr="00E12FE7">
              <w:rPr>
                <w:rFonts w:cs="Arial"/>
                <w:b/>
                <w:bCs/>
                <w:color w:val="000000"/>
                <w:sz w:val="18"/>
                <w:szCs w:val="18"/>
              </w:rPr>
              <w:t>34</w:t>
            </w:r>
          </w:p>
        </w:tc>
        <w:tc>
          <w:tcPr>
            <w:tcW w:w="1013" w:type="dxa"/>
            <w:shd w:val="clear" w:color="auto" w:fill="D9D9D9" w:themeFill="background1" w:themeFillShade="D9"/>
            <w:vAlign w:val="center"/>
          </w:tcPr>
          <w:p w14:paraId="334D9DE4" w14:textId="34F92C8D" w:rsidR="00E12FE7" w:rsidRPr="00E12FE7" w:rsidRDefault="00E12FE7" w:rsidP="00E12FE7">
            <w:pPr>
              <w:pStyle w:val="Bezodstpw"/>
              <w:spacing w:before="60" w:after="60" w:line="240" w:lineRule="auto"/>
              <w:ind w:right="0"/>
              <w:jc w:val="center"/>
              <w:rPr>
                <w:rFonts w:cs="Arial"/>
                <w:b/>
                <w:sz w:val="18"/>
                <w:szCs w:val="18"/>
                <w:lang w:eastAsia="ar-SA"/>
              </w:rPr>
            </w:pPr>
            <w:r w:rsidRPr="00E12FE7">
              <w:rPr>
                <w:rFonts w:cs="Arial"/>
                <w:b/>
                <w:bCs/>
                <w:color w:val="000000"/>
                <w:sz w:val="18"/>
                <w:szCs w:val="18"/>
              </w:rPr>
              <w:t>0,95</w:t>
            </w:r>
          </w:p>
        </w:tc>
        <w:tc>
          <w:tcPr>
            <w:tcW w:w="2512" w:type="dxa"/>
            <w:shd w:val="clear" w:color="auto" w:fill="D9D9D9" w:themeFill="background1" w:themeFillShade="D9"/>
            <w:vAlign w:val="center"/>
          </w:tcPr>
          <w:p w14:paraId="43AF0AE5" w14:textId="77777777" w:rsidR="00E12FE7" w:rsidRPr="004B1059" w:rsidRDefault="00E12FE7" w:rsidP="00E12FE7">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E12FE7" w:rsidRPr="00F46787" w14:paraId="4BC2F326" w14:textId="77777777" w:rsidTr="00F46787">
        <w:tc>
          <w:tcPr>
            <w:tcW w:w="1951" w:type="dxa"/>
            <w:shd w:val="clear" w:color="auto" w:fill="auto"/>
            <w:vAlign w:val="center"/>
          </w:tcPr>
          <w:p w14:paraId="50C5392E"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Brześce</w:t>
            </w:r>
          </w:p>
        </w:tc>
        <w:tc>
          <w:tcPr>
            <w:tcW w:w="1744" w:type="dxa"/>
            <w:shd w:val="clear" w:color="auto" w:fill="auto"/>
            <w:vAlign w:val="center"/>
          </w:tcPr>
          <w:p w14:paraId="392F8070" w14:textId="1CC2161C"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sz w:val="18"/>
                <w:szCs w:val="18"/>
              </w:rPr>
              <w:t>125</w:t>
            </w:r>
          </w:p>
        </w:tc>
        <w:tc>
          <w:tcPr>
            <w:tcW w:w="1806" w:type="dxa"/>
            <w:shd w:val="clear" w:color="auto" w:fill="auto"/>
            <w:vAlign w:val="center"/>
          </w:tcPr>
          <w:p w14:paraId="6E5F23A6" w14:textId="262B1E0F"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sz w:val="18"/>
                <w:szCs w:val="18"/>
              </w:rPr>
              <w:t>0</w:t>
            </w:r>
          </w:p>
        </w:tc>
        <w:tc>
          <w:tcPr>
            <w:tcW w:w="1013" w:type="dxa"/>
            <w:shd w:val="clear" w:color="auto" w:fill="auto"/>
            <w:vAlign w:val="center"/>
          </w:tcPr>
          <w:p w14:paraId="52E784C6" w14:textId="562EE561"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0,00</w:t>
            </w:r>
          </w:p>
        </w:tc>
        <w:tc>
          <w:tcPr>
            <w:tcW w:w="2512" w:type="dxa"/>
            <w:shd w:val="clear" w:color="auto" w:fill="auto"/>
            <w:vAlign w:val="center"/>
          </w:tcPr>
          <w:p w14:paraId="16DD884F" w14:textId="5B7458D3"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-6,6005</w:t>
            </w:r>
          </w:p>
        </w:tc>
      </w:tr>
      <w:tr w:rsidR="00E12FE7" w:rsidRPr="00F46787" w14:paraId="64100F08" w14:textId="77777777" w:rsidTr="00E12FE7">
        <w:tc>
          <w:tcPr>
            <w:tcW w:w="1951" w:type="dxa"/>
            <w:shd w:val="clear" w:color="auto" w:fill="F7CAAC" w:themeFill="accent2" w:themeFillTint="66"/>
            <w:vAlign w:val="center"/>
          </w:tcPr>
          <w:p w14:paraId="10F6D857"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Brześce-Kolonia</w:t>
            </w:r>
          </w:p>
        </w:tc>
        <w:tc>
          <w:tcPr>
            <w:tcW w:w="1744" w:type="dxa"/>
            <w:shd w:val="clear" w:color="auto" w:fill="F7CAAC" w:themeFill="accent2" w:themeFillTint="66"/>
            <w:vAlign w:val="center"/>
          </w:tcPr>
          <w:p w14:paraId="68D64BC8" w14:textId="5CD6F7CD"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91</w:t>
            </w:r>
          </w:p>
        </w:tc>
        <w:tc>
          <w:tcPr>
            <w:tcW w:w="1806" w:type="dxa"/>
            <w:shd w:val="clear" w:color="auto" w:fill="F7CAAC" w:themeFill="accent2" w:themeFillTint="66"/>
            <w:vAlign w:val="center"/>
          </w:tcPr>
          <w:p w14:paraId="0026311F" w14:textId="5F2CDD6B"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w:t>
            </w:r>
          </w:p>
        </w:tc>
        <w:tc>
          <w:tcPr>
            <w:tcW w:w="1013" w:type="dxa"/>
            <w:shd w:val="clear" w:color="auto" w:fill="F7CAAC" w:themeFill="accent2" w:themeFillTint="66"/>
            <w:vAlign w:val="center"/>
          </w:tcPr>
          <w:p w14:paraId="5437103B" w14:textId="60229101"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1,10</w:t>
            </w:r>
          </w:p>
        </w:tc>
        <w:tc>
          <w:tcPr>
            <w:tcW w:w="2512" w:type="dxa"/>
            <w:shd w:val="clear" w:color="auto" w:fill="F7CAAC" w:themeFill="accent2" w:themeFillTint="66"/>
            <w:vAlign w:val="center"/>
          </w:tcPr>
          <w:p w14:paraId="5F769A73" w14:textId="19808EFD"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1,0709</w:t>
            </w:r>
          </w:p>
        </w:tc>
      </w:tr>
      <w:tr w:rsidR="00E12FE7" w:rsidRPr="00F46787" w14:paraId="6DB075F7" w14:textId="77777777" w:rsidTr="00F46787">
        <w:tc>
          <w:tcPr>
            <w:tcW w:w="1951" w:type="dxa"/>
            <w:shd w:val="clear" w:color="auto" w:fill="auto"/>
            <w:vAlign w:val="center"/>
          </w:tcPr>
          <w:p w14:paraId="571D9D44"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Janowice</w:t>
            </w:r>
          </w:p>
        </w:tc>
        <w:tc>
          <w:tcPr>
            <w:tcW w:w="1744" w:type="dxa"/>
            <w:shd w:val="clear" w:color="auto" w:fill="auto"/>
            <w:vAlign w:val="center"/>
          </w:tcPr>
          <w:p w14:paraId="2627211B" w14:textId="3DED6630"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289</w:t>
            </w:r>
          </w:p>
        </w:tc>
        <w:tc>
          <w:tcPr>
            <w:tcW w:w="1806" w:type="dxa"/>
            <w:shd w:val="clear" w:color="auto" w:fill="auto"/>
            <w:vAlign w:val="center"/>
          </w:tcPr>
          <w:p w14:paraId="462DD5C3" w14:textId="57374602"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2</w:t>
            </w:r>
          </w:p>
        </w:tc>
        <w:tc>
          <w:tcPr>
            <w:tcW w:w="1013" w:type="dxa"/>
            <w:shd w:val="clear" w:color="auto" w:fill="auto"/>
            <w:vAlign w:val="center"/>
          </w:tcPr>
          <w:p w14:paraId="676E6238" w14:textId="2921BA3E"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0,69</w:t>
            </w:r>
          </w:p>
        </w:tc>
        <w:tc>
          <w:tcPr>
            <w:tcW w:w="2512" w:type="dxa"/>
            <w:shd w:val="clear" w:color="auto" w:fill="auto"/>
            <w:vAlign w:val="center"/>
          </w:tcPr>
          <w:p w14:paraId="10BAEA05" w14:textId="73FA4ECF"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-1,7694</w:t>
            </w:r>
          </w:p>
        </w:tc>
      </w:tr>
      <w:tr w:rsidR="00E12FE7" w:rsidRPr="00F46787" w14:paraId="4FAE0554" w14:textId="77777777" w:rsidTr="00E12FE7">
        <w:tc>
          <w:tcPr>
            <w:tcW w:w="1951" w:type="dxa"/>
            <w:shd w:val="clear" w:color="auto" w:fill="F7CAAC" w:themeFill="accent2" w:themeFillTint="66"/>
            <w:vAlign w:val="center"/>
          </w:tcPr>
          <w:p w14:paraId="25AA6EC2"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Janowiec</w:t>
            </w:r>
          </w:p>
        </w:tc>
        <w:tc>
          <w:tcPr>
            <w:tcW w:w="1744" w:type="dxa"/>
            <w:shd w:val="clear" w:color="auto" w:fill="F7CAAC" w:themeFill="accent2" w:themeFillTint="66"/>
            <w:vAlign w:val="center"/>
          </w:tcPr>
          <w:p w14:paraId="1667BCDB" w14:textId="57761CCC"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949</w:t>
            </w:r>
          </w:p>
        </w:tc>
        <w:tc>
          <w:tcPr>
            <w:tcW w:w="1806" w:type="dxa"/>
            <w:shd w:val="clear" w:color="auto" w:fill="F7CAAC" w:themeFill="accent2" w:themeFillTint="66"/>
            <w:vAlign w:val="center"/>
          </w:tcPr>
          <w:p w14:paraId="24C4CFC3" w14:textId="7E85A964"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14</w:t>
            </w:r>
          </w:p>
        </w:tc>
        <w:tc>
          <w:tcPr>
            <w:tcW w:w="1013" w:type="dxa"/>
            <w:shd w:val="clear" w:color="auto" w:fill="F7CAAC" w:themeFill="accent2" w:themeFillTint="66"/>
            <w:vAlign w:val="center"/>
          </w:tcPr>
          <w:p w14:paraId="2D633A24" w14:textId="0DF29F10"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1,48</w:t>
            </w:r>
          </w:p>
        </w:tc>
        <w:tc>
          <w:tcPr>
            <w:tcW w:w="2512" w:type="dxa"/>
            <w:shd w:val="clear" w:color="auto" w:fill="F7CAAC" w:themeFill="accent2" w:themeFillTint="66"/>
            <w:vAlign w:val="center"/>
          </w:tcPr>
          <w:p w14:paraId="52BA49CC" w14:textId="64AE3F4D"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3,6981</w:t>
            </w:r>
          </w:p>
        </w:tc>
      </w:tr>
      <w:tr w:rsidR="00E12FE7" w:rsidRPr="00F46787" w14:paraId="5FE029FD" w14:textId="77777777" w:rsidTr="00F46787">
        <w:tc>
          <w:tcPr>
            <w:tcW w:w="1951" w:type="dxa"/>
            <w:shd w:val="clear" w:color="auto" w:fill="auto"/>
            <w:vAlign w:val="center"/>
          </w:tcPr>
          <w:p w14:paraId="620F48C5"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Nasiłów</w:t>
            </w:r>
          </w:p>
        </w:tc>
        <w:tc>
          <w:tcPr>
            <w:tcW w:w="1744" w:type="dxa"/>
            <w:shd w:val="clear" w:color="auto" w:fill="auto"/>
            <w:vAlign w:val="center"/>
          </w:tcPr>
          <w:p w14:paraId="7F67A4EC" w14:textId="693BA462"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312</w:t>
            </w:r>
          </w:p>
        </w:tc>
        <w:tc>
          <w:tcPr>
            <w:tcW w:w="1806" w:type="dxa"/>
            <w:shd w:val="clear" w:color="auto" w:fill="auto"/>
            <w:vAlign w:val="center"/>
          </w:tcPr>
          <w:p w14:paraId="462EFF80" w14:textId="68C06C65"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w:t>
            </w:r>
          </w:p>
        </w:tc>
        <w:tc>
          <w:tcPr>
            <w:tcW w:w="1013" w:type="dxa"/>
            <w:shd w:val="clear" w:color="auto" w:fill="auto"/>
            <w:vAlign w:val="center"/>
          </w:tcPr>
          <w:p w14:paraId="140C9E74" w14:textId="2FCCE7AE"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0,32</w:t>
            </w:r>
          </w:p>
        </w:tc>
        <w:tc>
          <w:tcPr>
            <w:tcW w:w="2512" w:type="dxa"/>
            <w:shd w:val="clear" w:color="auto" w:fill="auto"/>
            <w:vAlign w:val="center"/>
          </w:tcPr>
          <w:p w14:paraId="43279086" w14:textId="0BBF6097"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-4,3630</w:t>
            </w:r>
          </w:p>
        </w:tc>
      </w:tr>
      <w:tr w:rsidR="00E12FE7" w:rsidRPr="00F46787" w14:paraId="766888E9" w14:textId="77777777" w:rsidTr="00E12FE7">
        <w:tc>
          <w:tcPr>
            <w:tcW w:w="1951" w:type="dxa"/>
            <w:shd w:val="clear" w:color="auto" w:fill="F7CAAC" w:themeFill="accent2" w:themeFillTint="66"/>
            <w:vAlign w:val="center"/>
          </w:tcPr>
          <w:p w14:paraId="35B7A96D"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Oblasy</w:t>
            </w:r>
          </w:p>
        </w:tc>
        <w:tc>
          <w:tcPr>
            <w:tcW w:w="1744" w:type="dxa"/>
            <w:shd w:val="clear" w:color="auto" w:fill="F7CAAC" w:themeFill="accent2" w:themeFillTint="66"/>
            <w:vAlign w:val="center"/>
          </w:tcPr>
          <w:p w14:paraId="61EB7E42" w14:textId="301E417B"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820</w:t>
            </w:r>
          </w:p>
        </w:tc>
        <w:tc>
          <w:tcPr>
            <w:tcW w:w="1806" w:type="dxa"/>
            <w:shd w:val="clear" w:color="auto" w:fill="F7CAAC" w:themeFill="accent2" w:themeFillTint="66"/>
            <w:vAlign w:val="center"/>
          </w:tcPr>
          <w:p w14:paraId="225784A4" w14:textId="390B3D54"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8</w:t>
            </w:r>
          </w:p>
        </w:tc>
        <w:tc>
          <w:tcPr>
            <w:tcW w:w="1013" w:type="dxa"/>
            <w:shd w:val="clear" w:color="auto" w:fill="F7CAAC" w:themeFill="accent2" w:themeFillTint="66"/>
            <w:vAlign w:val="center"/>
          </w:tcPr>
          <w:p w14:paraId="1288592E" w14:textId="62E0C0E5"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0,98</w:t>
            </w:r>
          </w:p>
        </w:tc>
        <w:tc>
          <w:tcPr>
            <w:tcW w:w="2512" w:type="dxa"/>
            <w:shd w:val="clear" w:color="auto" w:fill="F7CAAC" w:themeFill="accent2" w:themeFillTint="66"/>
            <w:vAlign w:val="center"/>
          </w:tcPr>
          <w:p w14:paraId="13D1E5C6" w14:textId="47E93EBF"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0,2102</w:t>
            </w:r>
          </w:p>
        </w:tc>
      </w:tr>
      <w:tr w:rsidR="00E12FE7" w:rsidRPr="00F46787" w14:paraId="108F2191" w14:textId="77777777" w:rsidTr="00F46787">
        <w:tc>
          <w:tcPr>
            <w:tcW w:w="1951" w:type="dxa"/>
            <w:shd w:val="clear" w:color="auto" w:fill="auto"/>
            <w:vAlign w:val="center"/>
          </w:tcPr>
          <w:p w14:paraId="23594463"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Trzcianki</w:t>
            </w:r>
          </w:p>
        </w:tc>
        <w:tc>
          <w:tcPr>
            <w:tcW w:w="1744" w:type="dxa"/>
            <w:shd w:val="clear" w:color="auto" w:fill="auto"/>
            <w:vAlign w:val="center"/>
          </w:tcPr>
          <w:p w14:paraId="32A1599D" w14:textId="13C2EB85"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321</w:t>
            </w:r>
          </w:p>
        </w:tc>
        <w:tc>
          <w:tcPr>
            <w:tcW w:w="1806" w:type="dxa"/>
            <w:shd w:val="clear" w:color="auto" w:fill="auto"/>
            <w:vAlign w:val="center"/>
          </w:tcPr>
          <w:p w14:paraId="72F7B918" w14:textId="7F3C82CC"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3</w:t>
            </w:r>
          </w:p>
        </w:tc>
        <w:tc>
          <w:tcPr>
            <w:tcW w:w="1013" w:type="dxa"/>
            <w:shd w:val="clear" w:color="auto" w:fill="auto"/>
            <w:vAlign w:val="center"/>
          </w:tcPr>
          <w:p w14:paraId="2484BE7D" w14:textId="6355045B"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themeColor="text1"/>
                <w:sz w:val="18"/>
                <w:szCs w:val="18"/>
              </w:rPr>
              <w:t>0,93</w:t>
            </w:r>
          </w:p>
        </w:tc>
        <w:tc>
          <w:tcPr>
            <w:tcW w:w="2512" w:type="dxa"/>
            <w:shd w:val="clear" w:color="auto" w:fill="auto"/>
            <w:vAlign w:val="center"/>
          </w:tcPr>
          <w:p w14:paraId="138C8320" w14:textId="5A190093"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-0,0762</w:t>
            </w:r>
          </w:p>
        </w:tc>
      </w:tr>
      <w:tr w:rsidR="00E12FE7" w:rsidRPr="00F46787" w14:paraId="4EAA287E" w14:textId="77777777" w:rsidTr="00F46787">
        <w:tc>
          <w:tcPr>
            <w:tcW w:w="1951" w:type="dxa"/>
            <w:shd w:val="clear" w:color="auto" w:fill="auto"/>
            <w:vAlign w:val="center"/>
          </w:tcPr>
          <w:p w14:paraId="5E078154" w14:textId="77777777" w:rsidR="00E12FE7" w:rsidRPr="00F46787" w:rsidRDefault="00E12FE7" w:rsidP="00E12FE7">
            <w:pPr>
              <w:pStyle w:val="Bezodstpw"/>
              <w:spacing w:before="60" w:after="60" w:line="240" w:lineRule="auto"/>
              <w:ind w:right="0"/>
              <w:jc w:val="center"/>
              <w:rPr>
                <w:rFonts w:cs="Arial"/>
                <w:sz w:val="18"/>
                <w:szCs w:val="18"/>
                <w:lang w:eastAsia="ar-SA"/>
              </w:rPr>
            </w:pPr>
            <w:r w:rsidRPr="00F46787">
              <w:rPr>
                <w:rFonts w:cs="Arial"/>
                <w:color w:val="000000"/>
                <w:sz w:val="18"/>
                <w:szCs w:val="18"/>
              </w:rPr>
              <w:t>Wojszyn</w:t>
            </w:r>
          </w:p>
        </w:tc>
        <w:tc>
          <w:tcPr>
            <w:tcW w:w="1744" w:type="dxa"/>
            <w:shd w:val="clear" w:color="auto" w:fill="auto"/>
            <w:vAlign w:val="center"/>
          </w:tcPr>
          <w:p w14:paraId="60F9628F" w14:textId="37D20D02" w:rsidR="00E12FE7" w:rsidRPr="00F46787" w:rsidRDefault="00E12FE7" w:rsidP="00E12FE7">
            <w:pPr>
              <w:pStyle w:val="Bezodstpw"/>
              <w:spacing w:before="60" w:after="60" w:line="240" w:lineRule="auto"/>
              <w:ind w:right="0"/>
              <w:jc w:val="center"/>
              <w:rPr>
                <w:rFonts w:cs="Arial"/>
                <w:sz w:val="18"/>
                <w:szCs w:val="18"/>
                <w:lang w:eastAsia="ar-SA"/>
              </w:rPr>
            </w:pPr>
            <w:r w:rsidRPr="00C07AAD">
              <w:rPr>
                <w:rFonts w:cs="Arial"/>
                <w:color w:val="000000"/>
                <w:sz w:val="18"/>
                <w:szCs w:val="18"/>
              </w:rPr>
              <w:t>689</w:t>
            </w:r>
          </w:p>
        </w:tc>
        <w:tc>
          <w:tcPr>
            <w:tcW w:w="1806" w:type="dxa"/>
            <w:shd w:val="clear" w:color="auto" w:fill="auto"/>
            <w:vAlign w:val="center"/>
          </w:tcPr>
          <w:p w14:paraId="5A46E921" w14:textId="4F72D0A8"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5</w:t>
            </w:r>
          </w:p>
        </w:tc>
        <w:tc>
          <w:tcPr>
            <w:tcW w:w="1013" w:type="dxa"/>
            <w:shd w:val="clear" w:color="auto" w:fill="auto"/>
            <w:vAlign w:val="center"/>
          </w:tcPr>
          <w:p w14:paraId="6D6A8761" w14:textId="4F94F7DE" w:rsidR="00E12FE7" w:rsidRPr="00E12FE7" w:rsidRDefault="00E12FE7" w:rsidP="00E12FE7">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0,73</w:t>
            </w:r>
          </w:p>
        </w:tc>
        <w:tc>
          <w:tcPr>
            <w:tcW w:w="2512" w:type="dxa"/>
            <w:shd w:val="clear" w:color="auto" w:fill="auto"/>
            <w:vAlign w:val="center"/>
          </w:tcPr>
          <w:p w14:paraId="2AD87FC3" w14:textId="0C37E36B" w:rsidR="00E12FE7" w:rsidRPr="00E12FE7" w:rsidRDefault="00E12FE7" w:rsidP="00E12FE7">
            <w:pPr>
              <w:pStyle w:val="Bezodstpw"/>
              <w:spacing w:before="60" w:after="60" w:line="240" w:lineRule="auto"/>
              <w:ind w:right="0"/>
              <w:jc w:val="center"/>
              <w:rPr>
                <w:rFonts w:cs="Arial"/>
                <w:sz w:val="18"/>
                <w:szCs w:val="18"/>
                <w:lang w:eastAsia="ar-SA"/>
              </w:rPr>
            </w:pPr>
            <w:r w:rsidRPr="00E12FE7">
              <w:rPr>
                <w:rFonts w:cs="Arial"/>
                <w:color w:val="000000"/>
                <w:sz w:val="18"/>
                <w:szCs w:val="18"/>
              </w:rPr>
              <w:t>-1,5345</w:t>
            </w:r>
          </w:p>
        </w:tc>
      </w:tr>
    </w:tbl>
    <w:p w14:paraId="70E03CA4" w14:textId="77777777" w:rsidR="00F46787" w:rsidRPr="00C07AAD" w:rsidRDefault="00F46787" w:rsidP="00F46787">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4E62AB48" w14:textId="55438B62" w:rsidR="00F46787" w:rsidRDefault="00E12FE7" w:rsidP="00F46787">
      <w:pPr>
        <w:pStyle w:val="Bezodstpw"/>
        <w:rPr>
          <w:lang w:eastAsia="ar-SA"/>
        </w:rPr>
      </w:pPr>
      <w:r w:rsidRPr="00E12FE7">
        <w:rPr>
          <w:lang w:eastAsia="ar-SA"/>
        </w:rPr>
        <w:t xml:space="preserve">Wysoka liczba popełnianych przestępstw może negatywnie wpływać na rozwój gminy, ponieważ obniża poczucie bezpieczeństwa mieszkańców i zniechęca potencjalnych inwestorów </w:t>
      </w:r>
      <w:r w:rsidR="00CC6E9B">
        <w:rPr>
          <w:lang w:eastAsia="ar-SA"/>
        </w:rPr>
        <w:t xml:space="preserve">oraz </w:t>
      </w:r>
      <w:r w:rsidRPr="00E12FE7">
        <w:rPr>
          <w:lang w:eastAsia="ar-SA"/>
        </w:rPr>
        <w:t xml:space="preserve">nowych mieszkańców do osiedlania się na jej terenie. Nasilenie </w:t>
      </w:r>
      <w:r w:rsidR="00CC6E9B">
        <w:rPr>
          <w:lang w:eastAsia="ar-SA"/>
        </w:rPr>
        <w:t>tego zjawiska</w:t>
      </w:r>
      <w:r w:rsidR="00CC6E9B" w:rsidRPr="00E12FE7">
        <w:rPr>
          <w:lang w:eastAsia="ar-SA"/>
        </w:rPr>
        <w:t xml:space="preserve"> </w:t>
      </w:r>
      <w:r w:rsidRPr="00E12FE7">
        <w:rPr>
          <w:lang w:eastAsia="ar-SA"/>
        </w:rPr>
        <w:t>prowadzi do</w:t>
      </w:r>
      <w:r w:rsidR="00D56AEE">
        <w:rPr>
          <w:lang w:eastAsia="ar-SA"/>
        </w:rPr>
        <w:t xml:space="preserve"> </w:t>
      </w:r>
      <w:r w:rsidRPr="00E12FE7">
        <w:rPr>
          <w:lang w:eastAsia="ar-SA"/>
        </w:rPr>
        <w:t>spadku zaufania do instytucji publicznych oraz ograniczenia aktywności społecznej i kulturalnej. Konsekwencją może być również konieczność zwiększania wydatków na działania prewencyjne, monitoring</w:t>
      </w:r>
      <w:r w:rsidR="00D56AEE">
        <w:rPr>
          <w:lang w:eastAsia="ar-SA"/>
        </w:rPr>
        <w:t xml:space="preserve"> </w:t>
      </w:r>
      <w:r w:rsidRPr="00E12FE7">
        <w:rPr>
          <w:lang w:eastAsia="ar-SA"/>
        </w:rPr>
        <w:t xml:space="preserve">czy programy resocjalizacyjne, co obciąża budżet gminy. Wizerunek miejscowości dotkniętej przestępczością staje się mniej atrakcyjny, co może przyczyniać się do odpływu ludności. </w:t>
      </w:r>
      <w:r w:rsidR="00D56AEE">
        <w:rPr>
          <w:lang w:eastAsia="ar-SA"/>
        </w:rPr>
        <w:t xml:space="preserve">Wzrost </w:t>
      </w:r>
      <w:r w:rsidRPr="00E12FE7">
        <w:rPr>
          <w:lang w:eastAsia="ar-SA"/>
        </w:rPr>
        <w:t>liczby przestępstw często wskazuje na głębsze problemy społeczne, takie jak bezrobocie, ubóstwo czy brak perspektyw dla młodych, co wymaga od gminy podejmowania kompleksowych działań wspierających integrację społeczną i rozwój lokalny.</w:t>
      </w:r>
    </w:p>
    <w:p w14:paraId="70850EA6" w14:textId="05BB6FD6" w:rsidR="00F46787" w:rsidRDefault="00E12FE7" w:rsidP="00E12FE7">
      <w:pPr>
        <w:pStyle w:val="Bezodstpw"/>
        <w:rPr>
          <w:rFonts w:eastAsiaTheme="majorEastAsia"/>
          <w:b/>
          <w:bCs/>
          <w:lang w:eastAsia="ar-SA"/>
        </w:rPr>
      </w:pPr>
      <w:r w:rsidRPr="00E12FE7">
        <w:rPr>
          <w:rFonts w:eastAsiaTheme="majorEastAsia"/>
          <w:b/>
          <w:bCs/>
          <w:lang w:eastAsia="ar-SA"/>
        </w:rPr>
        <w:t>Bezrobocie</w:t>
      </w:r>
    </w:p>
    <w:p w14:paraId="0B1E2368" w14:textId="1A1DBD11" w:rsidR="00E12FE7" w:rsidRDefault="00E12FE7" w:rsidP="00E12FE7">
      <w:pPr>
        <w:pStyle w:val="Bezodstpw"/>
        <w:rPr>
          <w:rFonts w:eastAsiaTheme="majorEastAsia"/>
        </w:rPr>
      </w:pPr>
      <w:r>
        <w:rPr>
          <w:rFonts w:eastAsiaTheme="majorEastAsia"/>
        </w:rPr>
        <w:t xml:space="preserve">Istotnym </w:t>
      </w:r>
      <w:r w:rsidRPr="00F46D81">
        <w:rPr>
          <w:rFonts w:eastAsiaTheme="majorEastAsia"/>
        </w:rPr>
        <w:t xml:space="preserve">problemem </w:t>
      </w:r>
      <w:r w:rsidR="00F46D81" w:rsidRPr="00D13038">
        <w:rPr>
          <w:rFonts w:eastAsiaTheme="majorEastAsia"/>
        </w:rPr>
        <w:t>społecznym</w:t>
      </w:r>
      <w:r w:rsidRPr="00F46D81">
        <w:rPr>
          <w:rFonts w:eastAsiaTheme="majorEastAsia"/>
        </w:rPr>
        <w:t xml:space="preserve"> jest bezrobocie. W celu oceny sytuacji w tym zakresie obliczono udział liczby osób długotrwale bezrobotnych w stosunku </w:t>
      </w:r>
      <w:r w:rsidR="00102F43" w:rsidRPr="00F46D81">
        <w:rPr>
          <w:rFonts w:eastAsiaTheme="majorEastAsia"/>
        </w:rPr>
        <w:br/>
      </w:r>
      <w:r w:rsidRPr="00F46D81">
        <w:rPr>
          <w:rFonts w:eastAsiaTheme="majorEastAsia"/>
        </w:rPr>
        <w:t>do liczby osób bezrobotnych ogółem na danym obszarze. Średnia w</w:t>
      </w:r>
      <w:r>
        <w:rPr>
          <w:rFonts w:eastAsiaTheme="majorEastAsia"/>
        </w:rPr>
        <w:t>artość dla gminy wynosi 34,78%, natomiast w sytuacji kryzysowej z powodu bezrobocia są jednostki: Trzcianki i</w:t>
      </w:r>
      <w:r w:rsidR="00D16B91">
        <w:rPr>
          <w:rFonts w:eastAsiaTheme="majorEastAsia"/>
        </w:rPr>
        <w:t> </w:t>
      </w:r>
      <w:r>
        <w:rPr>
          <w:rFonts w:eastAsiaTheme="majorEastAsia"/>
        </w:rPr>
        <w:t xml:space="preserve">Wojszyn. </w:t>
      </w:r>
      <w:r w:rsidR="00D16B91">
        <w:rPr>
          <w:rFonts w:eastAsiaTheme="majorEastAsia"/>
        </w:rPr>
        <w:t xml:space="preserve">W </w:t>
      </w:r>
      <w:r>
        <w:rPr>
          <w:rFonts w:eastAsiaTheme="majorEastAsia"/>
        </w:rPr>
        <w:t>tabeli poniżej przedstawiono wartości wskaźnika osiągnięte przez każdą z</w:t>
      </w:r>
      <w:r w:rsidR="00D16B91">
        <w:rPr>
          <w:rFonts w:eastAsiaTheme="majorEastAsia"/>
        </w:rPr>
        <w:t> </w:t>
      </w:r>
      <w:r>
        <w:rPr>
          <w:rFonts w:eastAsiaTheme="majorEastAsia"/>
        </w:rPr>
        <w:t>wyznaczonych jednostek.</w:t>
      </w:r>
    </w:p>
    <w:p w14:paraId="60AAD534" w14:textId="2192B3CD" w:rsidR="00E12FE7" w:rsidRPr="00C07AAD" w:rsidRDefault="00E12FE7" w:rsidP="00E12FE7">
      <w:pPr>
        <w:pStyle w:val="Legenda"/>
        <w:keepNext/>
        <w:spacing w:before="240" w:after="120"/>
        <w:jc w:val="center"/>
        <w:rPr>
          <w:rFonts w:ascii="Arial" w:hAnsi="Arial" w:cs="Arial"/>
          <w:b/>
          <w:bCs/>
          <w:i w:val="0"/>
          <w:iCs w:val="0"/>
          <w:color w:val="000000" w:themeColor="text1"/>
          <w:sz w:val="20"/>
          <w:szCs w:val="20"/>
        </w:rPr>
      </w:pPr>
      <w:bookmarkStart w:id="19" w:name="_Toc206596283"/>
      <w:r w:rsidRPr="00C07AAD">
        <w:rPr>
          <w:rFonts w:ascii="Arial" w:hAnsi="Arial" w:cs="Arial"/>
          <w:b/>
          <w:bCs/>
          <w:i w:val="0"/>
          <w:iCs w:val="0"/>
          <w:color w:val="000000" w:themeColor="text1"/>
          <w:sz w:val="20"/>
          <w:szCs w:val="20"/>
        </w:rPr>
        <w:lastRenderedPageBreak/>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7</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Udział liczby osób długotrwale bezrobotnych w stosunku do liczby osób bezrobotnych ogółem na danym obszarze</w:t>
      </w:r>
      <w:bookmarkEnd w:id="19"/>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951"/>
        <w:gridCol w:w="1744"/>
        <w:gridCol w:w="1806"/>
        <w:gridCol w:w="1013"/>
        <w:gridCol w:w="2512"/>
      </w:tblGrid>
      <w:tr w:rsidR="00E12FE7" w:rsidRPr="004B1059" w14:paraId="3BED2668" w14:textId="77777777" w:rsidTr="006E4DC4">
        <w:trPr>
          <w:tblHeader/>
        </w:trPr>
        <w:tc>
          <w:tcPr>
            <w:tcW w:w="1951" w:type="dxa"/>
            <w:vMerge w:val="restart"/>
            <w:shd w:val="clear" w:color="auto" w:fill="BFBFBF" w:themeFill="background1" w:themeFillShade="BF"/>
            <w:vAlign w:val="center"/>
          </w:tcPr>
          <w:p w14:paraId="14C21FBC" w14:textId="77777777" w:rsidR="00E12FE7" w:rsidRPr="004B1059" w:rsidRDefault="00E12FE7"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44" w:type="dxa"/>
            <w:shd w:val="clear" w:color="auto" w:fill="BFBFBF" w:themeFill="background1" w:themeFillShade="BF"/>
            <w:vAlign w:val="center"/>
          </w:tcPr>
          <w:p w14:paraId="76481BBA" w14:textId="0B667B1C" w:rsidR="00E12FE7"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osób bezrobotnych</w:t>
            </w:r>
          </w:p>
        </w:tc>
        <w:tc>
          <w:tcPr>
            <w:tcW w:w="1806" w:type="dxa"/>
            <w:shd w:val="clear" w:color="auto" w:fill="BFBFBF" w:themeFill="background1" w:themeFillShade="BF"/>
            <w:vAlign w:val="center"/>
          </w:tcPr>
          <w:p w14:paraId="475CA3C2" w14:textId="57926DFD" w:rsidR="00E12FE7"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osób długotrwale bezrobotnych</w:t>
            </w:r>
          </w:p>
        </w:tc>
        <w:tc>
          <w:tcPr>
            <w:tcW w:w="3525" w:type="dxa"/>
            <w:gridSpan w:val="2"/>
            <w:shd w:val="clear" w:color="auto" w:fill="BFBFBF" w:themeFill="background1" w:themeFillShade="BF"/>
            <w:vAlign w:val="center"/>
          </w:tcPr>
          <w:p w14:paraId="4803269D" w14:textId="2BDCC4EA" w:rsidR="00E12FE7" w:rsidRPr="004B1059"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Udział liczby osób długotrwale bezrobotnych w stosunku do liczby osób bezrobotnych ogółem na danym obszarze</w:t>
            </w:r>
          </w:p>
        </w:tc>
      </w:tr>
      <w:tr w:rsidR="00E12FE7" w:rsidRPr="004B1059" w14:paraId="424F8A69" w14:textId="77777777" w:rsidTr="006E4DC4">
        <w:trPr>
          <w:tblHeader/>
        </w:trPr>
        <w:tc>
          <w:tcPr>
            <w:tcW w:w="1951" w:type="dxa"/>
            <w:vMerge/>
            <w:shd w:val="clear" w:color="auto" w:fill="BFBFBF" w:themeFill="background1" w:themeFillShade="BF"/>
            <w:vAlign w:val="center"/>
          </w:tcPr>
          <w:p w14:paraId="13E747AA" w14:textId="77777777" w:rsidR="00E12FE7" w:rsidRPr="004B1059" w:rsidRDefault="00E12FE7" w:rsidP="006E4DC4">
            <w:pPr>
              <w:pStyle w:val="Bezodstpw"/>
              <w:spacing w:before="60" w:after="60" w:line="240" w:lineRule="auto"/>
              <w:ind w:right="0"/>
              <w:jc w:val="center"/>
              <w:rPr>
                <w:rFonts w:cs="Arial"/>
                <w:b/>
                <w:sz w:val="18"/>
                <w:szCs w:val="18"/>
                <w:lang w:eastAsia="ar-SA"/>
              </w:rPr>
            </w:pPr>
          </w:p>
        </w:tc>
        <w:tc>
          <w:tcPr>
            <w:tcW w:w="1744" w:type="dxa"/>
            <w:shd w:val="clear" w:color="auto" w:fill="BFBFBF" w:themeFill="background1" w:themeFillShade="BF"/>
            <w:vAlign w:val="center"/>
          </w:tcPr>
          <w:p w14:paraId="2AB4FD1B" w14:textId="77777777" w:rsidR="00E12FE7"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806" w:type="dxa"/>
            <w:shd w:val="clear" w:color="auto" w:fill="BFBFBF" w:themeFill="background1" w:themeFillShade="BF"/>
            <w:vAlign w:val="center"/>
          </w:tcPr>
          <w:p w14:paraId="7C5EBF0F" w14:textId="77777777" w:rsidR="00E12FE7" w:rsidRPr="004B1059"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013" w:type="dxa"/>
            <w:shd w:val="clear" w:color="auto" w:fill="BFBFBF" w:themeFill="background1" w:themeFillShade="BF"/>
            <w:vAlign w:val="center"/>
          </w:tcPr>
          <w:p w14:paraId="59D4A2E0" w14:textId="77777777" w:rsidR="00E12FE7" w:rsidRPr="004B1059" w:rsidRDefault="00E12FE7"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512" w:type="dxa"/>
            <w:shd w:val="clear" w:color="auto" w:fill="BFBFBF" w:themeFill="background1" w:themeFillShade="BF"/>
          </w:tcPr>
          <w:p w14:paraId="4D79521A" w14:textId="77777777" w:rsidR="00E12FE7" w:rsidRPr="004B1059" w:rsidRDefault="00E12FE7"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7A3EEE" w:rsidRPr="004B1059" w14:paraId="3EE91FBF" w14:textId="77777777" w:rsidTr="006E4DC4">
        <w:trPr>
          <w:tblHeader/>
        </w:trPr>
        <w:tc>
          <w:tcPr>
            <w:tcW w:w="1951" w:type="dxa"/>
            <w:shd w:val="clear" w:color="auto" w:fill="D9D9D9" w:themeFill="background1" w:themeFillShade="D9"/>
            <w:vAlign w:val="center"/>
          </w:tcPr>
          <w:p w14:paraId="007DA541" w14:textId="77777777" w:rsidR="007A3EEE" w:rsidRPr="004B1059" w:rsidRDefault="007A3EEE" w:rsidP="007A3EEE">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44" w:type="dxa"/>
            <w:shd w:val="clear" w:color="auto" w:fill="D9D9D9" w:themeFill="background1" w:themeFillShade="D9"/>
            <w:vAlign w:val="center"/>
          </w:tcPr>
          <w:p w14:paraId="6F39708C" w14:textId="2E9CBBC2" w:rsidR="007A3EEE" w:rsidRPr="007A3EEE" w:rsidRDefault="007A3EEE" w:rsidP="007A3EEE">
            <w:pPr>
              <w:pStyle w:val="Bezodstpw"/>
              <w:spacing w:before="60" w:after="60" w:line="240" w:lineRule="auto"/>
              <w:ind w:right="0"/>
              <w:jc w:val="center"/>
              <w:rPr>
                <w:rFonts w:cs="Arial"/>
                <w:b/>
                <w:sz w:val="18"/>
                <w:szCs w:val="18"/>
                <w:lang w:eastAsia="ar-SA"/>
              </w:rPr>
            </w:pPr>
            <w:r w:rsidRPr="007A3EEE">
              <w:rPr>
                <w:rFonts w:cs="Arial"/>
                <w:b/>
                <w:bCs/>
                <w:color w:val="000000"/>
                <w:sz w:val="18"/>
                <w:szCs w:val="18"/>
              </w:rPr>
              <w:t>69</w:t>
            </w:r>
          </w:p>
        </w:tc>
        <w:tc>
          <w:tcPr>
            <w:tcW w:w="1806" w:type="dxa"/>
            <w:shd w:val="clear" w:color="auto" w:fill="D9D9D9" w:themeFill="background1" w:themeFillShade="D9"/>
            <w:vAlign w:val="center"/>
          </w:tcPr>
          <w:p w14:paraId="099FA512" w14:textId="57F54C87" w:rsidR="007A3EEE" w:rsidRPr="007A3EEE" w:rsidRDefault="007A3EEE" w:rsidP="007A3EEE">
            <w:pPr>
              <w:pStyle w:val="Bezodstpw"/>
              <w:spacing w:before="60" w:after="60" w:line="240" w:lineRule="auto"/>
              <w:ind w:right="0"/>
              <w:jc w:val="center"/>
              <w:rPr>
                <w:rFonts w:cs="Arial"/>
                <w:b/>
                <w:sz w:val="18"/>
                <w:szCs w:val="18"/>
                <w:lang w:eastAsia="ar-SA"/>
              </w:rPr>
            </w:pPr>
            <w:r w:rsidRPr="007A3EEE">
              <w:rPr>
                <w:rFonts w:cs="Arial"/>
                <w:b/>
                <w:bCs/>
                <w:color w:val="000000"/>
                <w:sz w:val="18"/>
                <w:szCs w:val="18"/>
              </w:rPr>
              <w:t>24</w:t>
            </w:r>
          </w:p>
        </w:tc>
        <w:tc>
          <w:tcPr>
            <w:tcW w:w="1013" w:type="dxa"/>
            <w:shd w:val="clear" w:color="auto" w:fill="D9D9D9" w:themeFill="background1" w:themeFillShade="D9"/>
            <w:vAlign w:val="center"/>
          </w:tcPr>
          <w:p w14:paraId="4C8C6C72" w14:textId="0454856E" w:rsidR="007A3EEE" w:rsidRPr="00E12FE7" w:rsidRDefault="007A3EEE" w:rsidP="007A3EEE">
            <w:pPr>
              <w:pStyle w:val="Bezodstpw"/>
              <w:spacing w:before="60" w:after="60" w:line="240" w:lineRule="auto"/>
              <w:ind w:right="0"/>
              <w:jc w:val="center"/>
              <w:rPr>
                <w:rFonts w:cs="Arial"/>
                <w:b/>
                <w:sz w:val="18"/>
                <w:szCs w:val="18"/>
                <w:lang w:eastAsia="ar-SA"/>
              </w:rPr>
            </w:pPr>
            <w:r w:rsidRPr="00E12FE7">
              <w:rPr>
                <w:rFonts w:cs="Arial"/>
                <w:b/>
                <w:bCs/>
                <w:color w:val="000000"/>
                <w:sz w:val="18"/>
                <w:szCs w:val="18"/>
              </w:rPr>
              <w:t>34,78%</w:t>
            </w:r>
          </w:p>
        </w:tc>
        <w:tc>
          <w:tcPr>
            <w:tcW w:w="2512" w:type="dxa"/>
            <w:shd w:val="clear" w:color="auto" w:fill="D9D9D9" w:themeFill="background1" w:themeFillShade="D9"/>
            <w:vAlign w:val="center"/>
          </w:tcPr>
          <w:p w14:paraId="42292123" w14:textId="77777777" w:rsidR="007A3EEE" w:rsidRPr="004B1059" w:rsidRDefault="007A3EEE" w:rsidP="007A3EEE">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7A3EEE" w:rsidRPr="00F46787" w14:paraId="6FE5981E" w14:textId="77777777" w:rsidTr="006E4DC4">
        <w:tc>
          <w:tcPr>
            <w:tcW w:w="1951" w:type="dxa"/>
            <w:shd w:val="clear" w:color="auto" w:fill="auto"/>
            <w:vAlign w:val="center"/>
          </w:tcPr>
          <w:p w14:paraId="1073A8AC"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44" w:type="dxa"/>
            <w:shd w:val="clear" w:color="auto" w:fill="auto"/>
            <w:vAlign w:val="center"/>
          </w:tcPr>
          <w:p w14:paraId="401A907F" w14:textId="4DDBC463"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sz w:val="18"/>
                <w:szCs w:val="18"/>
              </w:rPr>
              <w:t>0</w:t>
            </w:r>
          </w:p>
        </w:tc>
        <w:tc>
          <w:tcPr>
            <w:tcW w:w="1806" w:type="dxa"/>
            <w:shd w:val="clear" w:color="auto" w:fill="auto"/>
            <w:vAlign w:val="center"/>
          </w:tcPr>
          <w:p w14:paraId="562632F3" w14:textId="7885C7F5"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sz w:val="18"/>
                <w:szCs w:val="18"/>
              </w:rPr>
              <w:t>0</w:t>
            </w:r>
          </w:p>
        </w:tc>
        <w:tc>
          <w:tcPr>
            <w:tcW w:w="1013" w:type="dxa"/>
            <w:shd w:val="clear" w:color="auto" w:fill="auto"/>
            <w:vAlign w:val="center"/>
          </w:tcPr>
          <w:p w14:paraId="127D73D0" w14:textId="398F87A1"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0,00%</w:t>
            </w:r>
          </w:p>
        </w:tc>
        <w:tc>
          <w:tcPr>
            <w:tcW w:w="2512" w:type="dxa"/>
            <w:shd w:val="clear" w:color="auto" w:fill="auto"/>
            <w:vAlign w:val="center"/>
          </w:tcPr>
          <w:p w14:paraId="71D0BCBD" w14:textId="31D6395E"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-3,8181</w:t>
            </w:r>
          </w:p>
        </w:tc>
      </w:tr>
      <w:tr w:rsidR="007A3EEE" w:rsidRPr="00F46787" w14:paraId="58E28825" w14:textId="77777777" w:rsidTr="00E12FE7">
        <w:tc>
          <w:tcPr>
            <w:tcW w:w="1951" w:type="dxa"/>
            <w:shd w:val="clear" w:color="auto" w:fill="auto"/>
            <w:vAlign w:val="center"/>
          </w:tcPr>
          <w:p w14:paraId="5609A1AC"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44" w:type="dxa"/>
            <w:shd w:val="clear" w:color="auto" w:fill="auto"/>
            <w:vAlign w:val="center"/>
          </w:tcPr>
          <w:p w14:paraId="4A8C172E" w14:textId="0309EBAD"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0</w:t>
            </w:r>
          </w:p>
        </w:tc>
        <w:tc>
          <w:tcPr>
            <w:tcW w:w="1806" w:type="dxa"/>
            <w:shd w:val="clear" w:color="auto" w:fill="auto"/>
            <w:vAlign w:val="center"/>
          </w:tcPr>
          <w:p w14:paraId="7B62156D" w14:textId="3F54F7F1"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0</w:t>
            </w:r>
          </w:p>
        </w:tc>
        <w:tc>
          <w:tcPr>
            <w:tcW w:w="1013" w:type="dxa"/>
            <w:shd w:val="clear" w:color="auto" w:fill="auto"/>
            <w:vAlign w:val="center"/>
          </w:tcPr>
          <w:p w14:paraId="7CDCEF01" w14:textId="52530DF1"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0,00%</w:t>
            </w:r>
          </w:p>
        </w:tc>
        <w:tc>
          <w:tcPr>
            <w:tcW w:w="2512" w:type="dxa"/>
            <w:shd w:val="clear" w:color="auto" w:fill="auto"/>
            <w:vAlign w:val="center"/>
          </w:tcPr>
          <w:p w14:paraId="42C9F5AB" w14:textId="0263A464"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-3,8181</w:t>
            </w:r>
          </w:p>
        </w:tc>
      </w:tr>
      <w:tr w:rsidR="007A3EEE" w:rsidRPr="00F46787" w14:paraId="65EB0574" w14:textId="77777777" w:rsidTr="006E4DC4">
        <w:tc>
          <w:tcPr>
            <w:tcW w:w="1951" w:type="dxa"/>
            <w:shd w:val="clear" w:color="auto" w:fill="auto"/>
            <w:vAlign w:val="center"/>
          </w:tcPr>
          <w:p w14:paraId="058DEA48"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44" w:type="dxa"/>
            <w:shd w:val="clear" w:color="auto" w:fill="auto"/>
            <w:vAlign w:val="center"/>
          </w:tcPr>
          <w:p w14:paraId="306182C8" w14:textId="2EA2F9EE"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4</w:t>
            </w:r>
          </w:p>
        </w:tc>
        <w:tc>
          <w:tcPr>
            <w:tcW w:w="1806" w:type="dxa"/>
            <w:shd w:val="clear" w:color="auto" w:fill="auto"/>
            <w:vAlign w:val="center"/>
          </w:tcPr>
          <w:p w14:paraId="27E2F618" w14:textId="39B8AECB"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1</w:t>
            </w:r>
          </w:p>
        </w:tc>
        <w:tc>
          <w:tcPr>
            <w:tcW w:w="1013" w:type="dxa"/>
            <w:shd w:val="clear" w:color="auto" w:fill="auto"/>
            <w:vAlign w:val="center"/>
          </w:tcPr>
          <w:p w14:paraId="4907BC7A" w14:textId="574ACA50"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25,00%</w:t>
            </w:r>
          </w:p>
        </w:tc>
        <w:tc>
          <w:tcPr>
            <w:tcW w:w="2512" w:type="dxa"/>
            <w:shd w:val="clear" w:color="auto" w:fill="auto"/>
            <w:vAlign w:val="center"/>
          </w:tcPr>
          <w:p w14:paraId="48D67248" w14:textId="43A6509E"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-1,0738</w:t>
            </w:r>
          </w:p>
        </w:tc>
      </w:tr>
      <w:tr w:rsidR="007A3EEE" w:rsidRPr="00F46787" w14:paraId="4566E469" w14:textId="77777777" w:rsidTr="00E12FE7">
        <w:tc>
          <w:tcPr>
            <w:tcW w:w="1951" w:type="dxa"/>
            <w:shd w:val="clear" w:color="auto" w:fill="auto"/>
            <w:vAlign w:val="center"/>
          </w:tcPr>
          <w:p w14:paraId="043D100E"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44" w:type="dxa"/>
            <w:shd w:val="clear" w:color="auto" w:fill="auto"/>
            <w:vAlign w:val="center"/>
          </w:tcPr>
          <w:p w14:paraId="359DA58E" w14:textId="3D5AEE23"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18</w:t>
            </w:r>
          </w:p>
        </w:tc>
        <w:tc>
          <w:tcPr>
            <w:tcW w:w="1806" w:type="dxa"/>
            <w:shd w:val="clear" w:color="auto" w:fill="auto"/>
            <w:vAlign w:val="center"/>
          </w:tcPr>
          <w:p w14:paraId="7BE50276" w14:textId="7D167E34"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6</w:t>
            </w:r>
          </w:p>
        </w:tc>
        <w:tc>
          <w:tcPr>
            <w:tcW w:w="1013" w:type="dxa"/>
            <w:shd w:val="clear" w:color="auto" w:fill="auto"/>
            <w:vAlign w:val="center"/>
          </w:tcPr>
          <w:p w14:paraId="1B9C6CD2" w14:textId="6B405140"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33,33%</w:t>
            </w:r>
          </w:p>
        </w:tc>
        <w:tc>
          <w:tcPr>
            <w:tcW w:w="2512" w:type="dxa"/>
            <w:shd w:val="clear" w:color="auto" w:fill="auto"/>
            <w:vAlign w:val="center"/>
          </w:tcPr>
          <w:p w14:paraId="5B0762D1" w14:textId="5E6F9165"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-0,1591</w:t>
            </w:r>
          </w:p>
        </w:tc>
      </w:tr>
      <w:tr w:rsidR="007A3EEE" w:rsidRPr="00F46787" w14:paraId="06869790" w14:textId="77777777" w:rsidTr="006E4DC4">
        <w:tc>
          <w:tcPr>
            <w:tcW w:w="1951" w:type="dxa"/>
            <w:shd w:val="clear" w:color="auto" w:fill="auto"/>
            <w:vAlign w:val="center"/>
          </w:tcPr>
          <w:p w14:paraId="17556CFC"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44" w:type="dxa"/>
            <w:shd w:val="clear" w:color="auto" w:fill="auto"/>
            <w:vAlign w:val="center"/>
          </w:tcPr>
          <w:p w14:paraId="4342B50C" w14:textId="646E9AEA"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3</w:t>
            </w:r>
          </w:p>
        </w:tc>
        <w:tc>
          <w:tcPr>
            <w:tcW w:w="1806" w:type="dxa"/>
            <w:shd w:val="clear" w:color="auto" w:fill="auto"/>
            <w:vAlign w:val="center"/>
          </w:tcPr>
          <w:p w14:paraId="71285B5B" w14:textId="62F496A3"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1</w:t>
            </w:r>
          </w:p>
        </w:tc>
        <w:tc>
          <w:tcPr>
            <w:tcW w:w="1013" w:type="dxa"/>
            <w:shd w:val="clear" w:color="auto" w:fill="auto"/>
            <w:vAlign w:val="center"/>
          </w:tcPr>
          <w:p w14:paraId="3445B5A2" w14:textId="1D79FD90"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33,33%</w:t>
            </w:r>
          </w:p>
        </w:tc>
        <w:tc>
          <w:tcPr>
            <w:tcW w:w="2512" w:type="dxa"/>
            <w:shd w:val="clear" w:color="auto" w:fill="auto"/>
            <w:vAlign w:val="center"/>
          </w:tcPr>
          <w:p w14:paraId="7155E030" w14:textId="7929B1EB"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-0,1591</w:t>
            </w:r>
          </w:p>
        </w:tc>
      </w:tr>
      <w:tr w:rsidR="007A3EEE" w:rsidRPr="00F46787" w14:paraId="124CF3AF" w14:textId="77777777" w:rsidTr="00E12FE7">
        <w:tc>
          <w:tcPr>
            <w:tcW w:w="1951" w:type="dxa"/>
            <w:shd w:val="clear" w:color="auto" w:fill="auto"/>
            <w:vAlign w:val="center"/>
          </w:tcPr>
          <w:p w14:paraId="7471282E"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44" w:type="dxa"/>
            <w:shd w:val="clear" w:color="auto" w:fill="auto"/>
            <w:vAlign w:val="center"/>
          </w:tcPr>
          <w:p w14:paraId="341F67BF" w14:textId="0239F9EC"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20</w:t>
            </w:r>
          </w:p>
        </w:tc>
        <w:tc>
          <w:tcPr>
            <w:tcW w:w="1806" w:type="dxa"/>
            <w:shd w:val="clear" w:color="auto" w:fill="auto"/>
            <w:vAlign w:val="center"/>
          </w:tcPr>
          <w:p w14:paraId="33DBC7C1" w14:textId="5C43CDE5"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5</w:t>
            </w:r>
          </w:p>
        </w:tc>
        <w:tc>
          <w:tcPr>
            <w:tcW w:w="1013" w:type="dxa"/>
            <w:shd w:val="clear" w:color="auto" w:fill="auto"/>
            <w:vAlign w:val="center"/>
          </w:tcPr>
          <w:p w14:paraId="118B07E4" w14:textId="6C0133C8" w:rsidR="007A3EEE" w:rsidRPr="00E12FE7" w:rsidRDefault="007A3EEE" w:rsidP="007A3EEE">
            <w:pPr>
              <w:pStyle w:val="Bezodstpw"/>
              <w:spacing w:before="60" w:after="60" w:line="240" w:lineRule="auto"/>
              <w:ind w:right="0"/>
              <w:jc w:val="center"/>
              <w:rPr>
                <w:rFonts w:cs="Arial"/>
                <w:color w:val="000000" w:themeColor="text1"/>
                <w:sz w:val="18"/>
                <w:szCs w:val="18"/>
                <w:lang w:eastAsia="ar-SA"/>
              </w:rPr>
            </w:pPr>
            <w:r w:rsidRPr="00E12FE7">
              <w:rPr>
                <w:rFonts w:cs="Arial"/>
                <w:color w:val="000000"/>
                <w:sz w:val="18"/>
                <w:szCs w:val="18"/>
              </w:rPr>
              <w:t>25,00%</w:t>
            </w:r>
          </w:p>
        </w:tc>
        <w:tc>
          <w:tcPr>
            <w:tcW w:w="2512" w:type="dxa"/>
            <w:shd w:val="clear" w:color="auto" w:fill="auto"/>
            <w:vAlign w:val="center"/>
          </w:tcPr>
          <w:p w14:paraId="1DBA61F7" w14:textId="4F9B8998"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-1,0738</w:t>
            </w:r>
          </w:p>
        </w:tc>
      </w:tr>
      <w:tr w:rsidR="007A3EEE" w:rsidRPr="00F46787" w14:paraId="39B9B06A" w14:textId="77777777" w:rsidTr="007A3EEE">
        <w:tc>
          <w:tcPr>
            <w:tcW w:w="1951" w:type="dxa"/>
            <w:shd w:val="clear" w:color="auto" w:fill="F7CAAC" w:themeFill="accent2" w:themeFillTint="66"/>
            <w:vAlign w:val="center"/>
          </w:tcPr>
          <w:p w14:paraId="2D2D47D5"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44" w:type="dxa"/>
            <w:shd w:val="clear" w:color="auto" w:fill="F7CAAC" w:themeFill="accent2" w:themeFillTint="66"/>
            <w:vAlign w:val="center"/>
          </w:tcPr>
          <w:p w14:paraId="3D298641" w14:textId="05359054"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7</w:t>
            </w:r>
          </w:p>
        </w:tc>
        <w:tc>
          <w:tcPr>
            <w:tcW w:w="1806" w:type="dxa"/>
            <w:shd w:val="clear" w:color="auto" w:fill="F7CAAC" w:themeFill="accent2" w:themeFillTint="66"/>
            <w:vAlign w:val="center"/>
          </w:tcPr>
          <w:p w14:paraId="7D103736" w14:textId="303EAC80"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4</w:t>
            </w:r>
          </w:p>
        </w:tc>
        <w:tc>
          <w:tcPr>
            <w:tcW w:w="1013" w:type="dxa"/>
            <w:shd w:val="clear" w:color="auto" w:fill="F7CAAC" w:themeFill="accent2" w:themeFillTint="66"/>
            <w:vAlign w:val="center"/>
          </w:tcPr>
          <w:p w14:paraId="72231D62" w14:textId="052C81E3" w:rsidR="007A3EEE" w:rsidRPr="007A3EEE" w:rsidRDefault="007A3EEE" w:rsidP="007A3EEE">
            <w:pPr>
              <w:pStyle w:val="Bezodstpw"/>
              <w:spacing w:before="60" w:after="60" w:line="240" w:lineRule="auto"/>
              <w:ind w:right="0"/>
              <w:jc w:val="center"/>
              <w:rPr>
                <w:rFonts w:cs="Arial"/>
                <w:color w:val="000000" w:themeColor="text1"/>
                <w:sz w:val="18"/>
                <w:szCs w:val="18"/>
                <w:lang w:eastAsia="ar-SA"/>
              </w:rPr>
            </w:pPr>
            <w:r w:rsidRPr="007A3EEE">
              <w:rPr>
                <w:rFonts w:cs="Arial"/>
                <w:color w:val="000000" w:themeColor="text1"/>
                <w:sz w:val="18"/>
                <w:szCs w:val="18"/>
              </w:rPr>
              <w:t>57,14%</w:t>
            </w:r>
          </w:p>
        </w:tc>
        <w:tc>
          <w:tcPr>
            <w:tcW w:w="2512" w:type="dxa"/>
            <w:shd w:val="clear" w:color="auto" w:fill="F7CAAC" w:themeFill="accent2" w:themeFillTint="66"/>
            <w:vAlign w:val="center"/>
          </w:tcPr>
          <w:p w14:paraId="482B21BA" w14:textId="1CFA6490"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2,4545</w:t>
            </w:r>
          </w:p>
        </w:tc>
      </w:tr>
      <w:tr w:rsidR="007A3EEE" w:rsidRPr="00F46787" w14:paraId="2D3C1C25" w14:textId="77777777" w:rsidTr="007A3EEE">
        <w:tc>
          <w:tcPr>
            <w:tcW w:w="1951" w:type="dxa"/>
            <w:shd w:val="clear" w:color="auto" w:fill="F7CAAC" w:themeFill="accent2" w:themeFillTint="66"/>
            <w:vAlign w:val="center"/>
          </w:tcPr>
          <w:p w14:paraId="23B1B62A" w14:textId="77777777"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44" w:type="dxa"/>
            <w:shd w:val="clear" w:color="auto" w:fill="F7CAAC" w:themeFill="accent2" w:themeFillTint="66"/>
            <w:vAlign w:val="center"/>
          </w:tcPr>
          <w:p w14:paraId="73A6330F" w14:textId="72EEA5D4"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17</w:t>
            </w:r>
          </w:p>
        </w:tc>
        <w:tc>
          <w:tcPr>
            <w:tcW w:w="1806" w:type="dxa"/>
            <w:shd w:val="clear" w:color="auto" w:fill="F7CAAC" w:themeFill="accent2" w:themeFillTint="66"/>
            <w:vAlign w:val="center"/>
          </w:tcPr>
          <w:p w14:paraId="4A01C36E" w14:textId="6F6C69F6" w:rsidR="007A3EEE" w:rsidRPr="007A3EEE" w:rsidRDefault="007A3EEE" w:rsidP="007A3EEE">
            <w:pPr>
              <w:pStyle w:val="Bezodstpw"/>
              <w:spacing w:before="60" w:after="60" w:line="240" w:lineRule="auto"/>
              <w:ind w:right="0"/>
              <w:jc w:val="center"/>
              <w:rPr>
                <w:rFonts w:cs="Arial"/>
                <w:sz w:val="18"/>
                <w:szCs w:val="18"/>
                <w:lang w:eastAsia="ar-SA"/>
              </w:rPr>
            </w:pPr>
            <w:r w:rsidRPr="007A3EEE">
              <w:rPr>
                <w:rFonts w:cs="Arial"/>
                <w:color w:val="000000"/>
                <w:sz w:val="18"/>
                <w:szCs w:val="18"/>
              </w:rPr>
              <w:t>7</w:t>
            </w:r>
          </w:p>
        </w:tc>
        <w:tc>
          <w:tcPr>
            <w:tcW w:w="1013" w:type="dxa"/>
            <w:shd w:val="clear" w:color="auto" w:fill="F7CAAC" w:themeFill="accent2" w:themeFillTint="66"/>
            <w:vAlign w:val="center"/>
          </w:tcPr>
          <w:p w14:paraId="40B32BE7" w14:textId="177F8941" w:rsidR="007A3EEE" w:rsidRPr="007A3EEE" w:rsidRDefault="007A3EEE" w:rsidP="007A3EEE">
            <w:pPr>
              <w:pStyle w:val="Bezodstpw"/>
              <w:spacing w:before="60" w:after="60" w:line="240" w:lineRule="auto"/>
              <w:ind w:right="0"/>
              <w:jc w:val="center"/>
              <w:rPr>
                <w:rFonts w:cs="Arial"/>
                <w:color w:val="000000" w:themeColor="text1"/>
                <w:sz w:val="18"/>
                <w:szCs w:val="18"/>
                <w:lang w:eastAsia="ar-SA"/>
              </w:rPr>
            </w:pPr>
            <w:r w:rsidRPr="007A3EEE">
              <w:rPr>
                <w:rFonts w:cs="Arial"/>
                <w:color w:val="000000" w:themeColor="text1"/>
                <w:sz w:val="18"/>
                <w:szCs w:val="18"/>
              </w:rPr>
              <w:t>41,18%</w:t>
            </w:r>
          </w:p>
        </w:tc>
        <w:tc>
          <w:tcPr>
            <w:tcW w:w="2512" w:type="dxa"/>
            <w:shd w:val="clear" w:color="auto" w:fill="F7CAAC" w:themeFill="accent2" w:themeFillTint="66"/>
            <w:vAlign w:val="center"/>
          </w:tcPr>
          <w:p w14:paraId="34A807B3" w14:textId="4CF0A1B5" w:rsidR="007A3EEE" w:rsidRPr="00E12FE7" w:rsidRDefault="007A3EEE" w:rsidP="007A3EEE">
            <w:pPr>
              <w:pStyle w:val="Bezodstpw"/>
              <w:spacing w:before="60" w:after="60" w:line="240" w:lineRule="auto"/>
              <w:ind w:right="0"/>
              <w:jc w:val="center"/>
              <w:rPr>
                <w:rFonts w:cs="Arial"/>
                <w:sz w:val="18"/>
                <w:szCs w:val="18"/>
                <w:lang w:eastAsia="ar-SA"/>
              </w:rPr>
            </w:pPr>
            <w:r w:rsidRPr="00E12FE7">
              <w:rPr>
                <w:rFonts w:cs="Arial"/>
                <w:color w:val="000000"/>
                <w:sz w:val="18"/>
                <w:szCs w:val="18"/>
              </w:rPr>
              <w:t>0,7019</w:t>
            </w:r>
          </w:p>
        </w:tc>
      </w:tr>
    </w:tbl>
    <w:p w14:paraId="7610812B" w14:textId="77777777" w:rsidR="00E12FE7" w:rsidRPr="00C07AAD" w:rsidRDefault="00E12FE7" w:rsidP="00E12FE7">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191CB40B" w14:textId="3A8A97D0" w:rsidR="00E12FE7" w:rsidRPr="00E12FE7" w:rsidRDefault="007A3EEE" w:rsidP="00E12FE7">
      <w:pPr>
        <w:pStyle w:val="Bezodstpw"/>
        <w:rPr>
          <w:rFonts w:eastAsiaTheme="majorEastAsia"/>
        </w:rPr>
      </w:pPr>
      <w:r w:rsidRPr="007A3EEE">
        <w:rPr>
          <w:rFonts w:eastAsiaTheme="majorEastAsia"/>
        </w:rPr>
        <w:t xml:space="preserve">Wysokie bezrobocie w gminie może znacząco zahamować jej rozwój, wpływając zarówno </w:t>
      </w:r>
      <w:r w:rsidR="00102F43">
        <w:rPr>
          <w:rFonts w:eastAsiaTheme="majorEastAsia"/>
        </w:rPr>
        <w:br/>
      </w:r>
      <w:r w:rsidRPr="007A3EEE">
        <w:rPr>
          <w:rFonts w:eastAsiaTheme="majorEastAsia"/>
        </w:rPr>
        <w:t>na sytuację gospodarczą, jak i społeczną. Brak pracy prowadzi do obniżenia dochodów mieszkańców, a w konsekwencji do spadku konsumpcji lokalnych dóbr i usług. Skutkiem długotrwałego bezrobocia jest również nasilenie problemów społecznych, takich jak ubóstwo, wykluczenie społeczne czy migracja w poszukiwaniu zatrudnienia, co prowadzi do odpływu młodych i aktywnych mieszkańców. Gmina ponosi wówczas dodatkowe koszty związane z</w:t>
      </w:r>
      <w:r w:rsidR="00D16B91">
        <w:rPr>
          <w:rFonts w:eastAsiaTheme="majorEastAsia"/>
        </w:rPr>
        <w:t> </w:t>
      </w:r>
      <w:r w:rsidRPr="007A3EEE">
        <w:rPr>
          <w:rFonts w:eastAsiaTheme="majorEastAsia"/>
        </w:rPr>
        <w:t xml:space="preserve">pomocą społeczną oraz wsparciem osób bezrobotnych, co obciąża jej budżet </w:t>
      </w:r>
      <w:r>
        <w:rPr>
          <w:rFonts w:eastAsiaTheme="majorEastAsia"/>
        </w:rPr>
        <w:br/>
      </w:r>
      <w:r w:rsidRPr="007A3EEE">
        <w:rPr>
          <w:rFonts w:eastAsiaTheme="majorEastAsia"/>
        </w:rPr>
        <w:t xml:space="preserve">i ogranicza możliwości realizacji inwestycji rozwojowych. </w:t>
      </w:r>
      <w:r w:rsidR="00D16B91">
        <w:rPr>
          <w:rFonts w:eastAsiaTheme="majorEastAsia"/>
        </w:rPr>
        <w:t>U</w:t>
      </w:r>
      <w:r w:rsidRPr="007A3EEE">
        <w:rPr>
          <w:rFonts w:eastAsiaTheme="majorEastAsia"/>
        </w:rPr>
        <w:t xml:space="preserve">trzymywanie się wysokiego </w:t>
      </w:r>
      <w:r w:rsidR="00D16B91">
        <w:rPr>
          <w:rFonts w:eastAsiaTheme="majorEastAsia"/>
        </w:rPr>
        <w:t xml:space="preserve">poziomu </w:t>
      </w:r>
      <w:r w:rsidRPr="007A3EEE">
        <w:rPr>
          <w:rFonts w:eastAsiaTheme="majorEastAsia"/>
        </w:rPr>
        <w:t xml:space="preserve">bezrobocia może także osłabić kapitał społeczny, zmniejszyć zaangażowanie mieszkańców w życie lokalne oraz pogorszyć wizerunek gminy jako miejsca atrakcyjnego </w:t>
      </w:r>
      <w:r w:rsidR="00102F43">
        <w:rPr>
          <w:rFonts w:eastAsiaTheme="majorEastAsia"/>
        </w:rPr>
        <w:br/>
      </w:r>
      <w:r w:rsidRPr="007A3EEE">
        <w:rPr>
          <w:rFonts w:eastAsiaTheme="majorEastAsia"/>
        </w:rPr>
        <w:t>do życia i pracy.</w:t>
      </w:r>
    </w:p>
    <w:p w14:paraId="04C73240" w14:textId="3EE7AF21" w:rsidR="00E12FE7" w:rsidRPr="007A3EEE" w:rsidRDefault="007A3EEE" w:rsidP="007A3EEE">
      <w:pPr>
        <w:pStyle w:val="Bezodstpw"/>
        <w:rPr>
          <w:rFonts w:eastAsiaTheme="majorEastAsia"/>
          <w:b/>
          <w:bCs/>
        </w:rPr>
      </w:pPr>
      <w:r w:rsidRPr="007A3EEE">
        <w:rPr>
          <w:rFonts w:eastAsiaTheme="majorEastAsia"/>
          <w:b/>
          <w:bCs/>
        </w:rPr>
        <w:t>Niepełnosprawność</w:t>
      </w:r>
    </w:p>
    <w:p w14:paraId="18142358" w14:textId="1EC690A5" w:rsidR="007A3EEE" w:rsidRDefault="007A3EEE" w:rsidP="007A3EEE">
      <w:pPr>
        <w:pStyle w:val="Bezodstpw"/>
        <w:rPr>
          <w:rFonts w:eastAsiaTheme="majorEastAsia"/>
        </w:rPr>
      </w:pPr>
      <w:r>
        <w:rPr>
          <w:rFonts w:eastAsiaTheme="majorEastAsia"/>
        </w:rPr>
        <w:t xml:space="preserve">W celu określenia </w:t>
      </w:r>
      <w:r w:rsidR="00D16B91">
        <w:rPr>
          <w:rFonts w:eastAsiaTheme="majorEastAsia"/>
        </w:rPr>
        <w:t xml:space="preserve">skali zjawiska </w:t>
      </w:r>
      <w:r>
        <w:rPr>
          <w:rFonts w:eastAsiaTheme="majorEastAsia"/>
        </w:rPr>
        <w:t xml:space="preserve">niepełnosprawności </w:t>
      </w:r>
      <w:r w:rsidR="00D16B91">
        <w:rPr>
          <w:rFonts w:eastAsiaTheme="majorEastAsia"/>
        </w:rPr>
        <w:t xml:space="preserve">posłużono się wskaźnikiem </w:t>
      </w:r>
      <w:r>
        <w:rPr>
          <w:rFonts w:eastAsiaTheme="majorEastAsia"/>
        </w:rPr>
        <w:t>udział</w:t>
      </w:r>
      <w:r w:rsidR="00D16B91">
        <w:rPr>
          <w:rFonts w:eastAsiaTheme="majorEastAsia"/>
        </w:rPr>
        <w:t>u</w:t>
      </w:r>
      <w:r>
        <w:rPr>
          <w:rFonts w:eastAsiaTheme="majorEastAsia"/>
        </w:rPr>
        <w:t xml:space="preserve"> liczby osób z przesłanką niepełnosprawności do korzystania z pomocy społecznej w stosunku do liczby osób objętych pomocą społeczną ogółem na danym obszarze. Wartość średnia tego wskaźnika dla Gminy wyniosła 45,47%. Jednostki, </w:t>
      </w:r>
      <w:r w:rsidR="00D16B91">
        <w:t>w których udział osób korzystających z pomocy społecznej z tytułu niepełnosprawności był wyższy od średniej gminnej, to</w:t>
      </w:r>
      <w:r>
        <w:rPr>
          <w:rFonts w:eastAsiaTheme="majorEastAsia"/>
        </w:rPr>
        <w:t>: Brześce, Brześce-Kolonia, Janowice, Janowiec, Nasiłów i Oblasy. Wartości dla każdej jednostki wyznaczonej na terenie gminy zostały przedstawione w tabeli poniżej.</w:t>
      </w:r>
    </w:p>
    <w:p w14:paraId="75C0A069" w14:textId="6344A909" w:rsidR="007A3EEE" w:rsidRPr="00C07AAD" w:rsidRDefault="007A3EEE" w:rsidP="007A3EEE">
      <w:pPr>
        <w:pStyle w:val="Legenda"/>
        <w:keepNext/>
        <w:spacing w:before="240" w:after="120"/>
        <w:jc w:val="center"/>
        <w:rPr>
          <w:rFonts w:ascii="Arial" w:hAnsi="Arial" w:cs="Arial"/>
          <w:b/>
          <w:bCs/>
          <w:i w:val="0"/>
          <w:iCs w:val="0"/>
          <w:color w:val="000000" w:themeColor="text1"/>
          <w:sz w:val="20"/>
          <w:szCs w:val="20"/>
        </w:rPr>
      </w:pPr>
      <w:bookmarkStart w:id="20" w:name="_Toc206596284"/>
      <w:r w:rsidRPr="00C07AAD">
        <w:rPr>
          <w:rFonts w:ascii="Arial" w:hAnsi="Arial" w:cs="Arial"/>
          <w:b/>
          <w:bCs/>
          <w:i w:val="0"/>
          <w:iCs w:val="0"/>
          <w:color w:val="000000" w:themeColor="text1"/>
          <w:sz w:val="20"/>
          <w:szCs w:val="20"/>
        </w:rPr>
        <w:lastRenderedPageBreak/>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8</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Udział liczby osób korzystających z pomocy społecznej z tytułu niepełnosprawności w stosunku do liczby osób korzystających z pomocy społecznej ogółem na danym obszarze</w:t>
      </w:r>
      <w:bookmarkEnd w:id="20"/>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99"/>
        <w:gridCol w:w="1729"/>
        <w:gridCol w:w="1947"/>
        <w:gridCol w:w="988"/>
        <w:gridCol w:w="2463"/>
      </w:tblGrid>
      <w:tr w:rsidR="007A3EEE" w:rsidRPr="004B1059" w14:paraId="3C87C2A1" w14:textId="77777777" w:rsidTr="007A3EEE">
        <w:trPr>
          <w:tblHeader/>
        </w:trPr>
        <w:tc>
          <w:tcPr>
            <w:tcW w:w="1899" w:type="dxa"/>
            <w:vMerge w:val="restart"/>
            <w:shd w:val="clear" w:color="auto" w:fill="BFBFBF" w:themeFill="background1" w:themeFillShade="BF"/>
            <w:vAlign w:val="center"/>
          </w:tcPr>
          <w:p w14:paraId="79D6CB7C" w14:textId="77777777" w:rsidR="007A3EEE" w:rsidRPr="004B1059" w:rsidRDefault="007A3EEE"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29" w:type="dxa"/>
            <w:shd w:val="clear" w:color="auto" w:fill="BFBFBF" w:themeFill="background1" w:themeFillShade="BF"/>
            <w:vAlign w:val="center"/>
          </w:tcPr>
          <w:p w14:paraId="40495141" w14:textId="1DBF1F55" w:rsidR="007A3EEE"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Liczba osób korzystających </w:t>
            </w:r>
            <w:r w:rsidR="00102F43">
              <w:rPr>
                <w:rFonts w:cs="Arial"/>
                <w:b/>
                <w:sz w:val="18"/>
                <w:szCs w:val="18"/>
                <w:lang w:eastAsia="ar-SA"/>
              </w:rPr>
              <w:br/>
            </w:r>
            <w:r>
              <w:rPr>
                <w:rFonts w:cs="Arial"/>
                <w:b/>
                <w:sz w:val="18"/>
                <w:szCs w:val="18"/>
                <w:lang w:eastAsia="ar-SA"/>
              </w:rPr>
              <w:t>z pomocy społecznej ogółem</w:t>
            </w:r>
          </w:p>
        </w:tc>
        <w:tc>
          <w:tcPr>
            <w:tcW w:w="1947" w:type="dxa"/>
            <w:shd w:val="clear" w:color="auto" w:fill="BFBFBF" w:themeFill="background1" w:themeFillShade="BF"/>
            <w:vAlign w:val="center"/>
          </w:tcPr>
          <w:p w14:paraId="57BEF22B" w14:textId="0B999393" w:rsidR="007A3EEE"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Liczba osób korzystających </w:t>
            </w:r>
            <w:r w:rsidR="00102F43">
              <w:rPr>
                <w:rFonts w:cs="Arial"/>
                <w:b/>
                <w:sz w:val="18"/>
                <w:szCs w:val="18"/>
                <w:lang w:eastAsia="ar-SA"/>
              </w:rPr>
              <w:br/>
            </w:r>
            <w:r>
              <w:rPr>
                <w:rFonts w:cs="Arial"/>
                <w:b/>
                <w:sz w:val="18"/>
                <w:szCs w:val="18"/>
                <w:lang w:eastAsia="ar-SA"/>
              </w:rPr>
              <w:t>z pomocy społecznej z tytułu niepełnosprawności</w:t>
            </w:r>
          </w:p>
        </w:tc>
        <w:tc>
          <w:tcPr>
            <w:tcW w:w="3451" w:type="dxa"/>
            <w:gridSpan w:val="2"/>
            <w:shd w:val="clear" w:color="auto" w:fill="BFBFBF" w:themeFill="background1" w:themeFillShade="BF"/>
            <w:vAlign w:val="center"/>
          </w:tcPr>
          <w:p w14:paraId="535D475E" w14:textId="5EA8C4FA" w:rsidR="007A3EEE"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Udział liczby osób korzystających </w:t>
            </w:r>
            <w:r w:rsidR="00102F43">
              <w:rPr>
                <w:rFonts w:cs="Arial"/>
                <w:b/>
                <w:sz w:val="18"/>
                <w:szCs w:val="18"/>
                <w:lang w:eastAsia="ar-SA"/>
              </w:rPr>
              <w:br/>
            </w:r>
            <w:r>
              <w:rPr>
                <w:rFonts w:cs="Arial"/>
                <w:b/>
                <w:sz w:val="18"/>
                <w:szCs w:val="18"/>
                <w:lang w:eastAsia="ar-SA"/>
              </w:rPr>
              <w:t xml:space="preserve">z pomocy społecznej z tytułu niepełnosprawności w stosunku </w:t>
            </w:r>
            <w:r w:rsidR="00102F43">
              <w:rPr>
                <w:rFonts w:cs="Arial"/>
                <w:b/>
                <w:sz w:val="18"/>
                <w:szCs w:val="18"/>
                <w:lang w:eastAsia="ar-SA"/>
              </w:rPr>
              <w:br/>
            </w:r>
            <w:r>
              <w:rPr>
                <w:rFonts w:cs="Arial"/>
                <w:b/>
                <w:sz w:val="18"/>
                <w:szCs w:val="18"/>
                <w:lang w:eastAsia="ar-SA"/>
              </w:rPr>
              <w:t xml:space="preserve">do liczby osób korzystających </w:t>
            </w:r>
            <w:r w:rsidR="00102F43">
              <w:rPr>
                <w:rFonts w:cs="Arial"/>
                <w:b/>
                <w:sz w:val="18"/>
                <w:szCs w:val="18"/>
                <w:lang w:eastAsia="ar-SA"/>
              </w:rPr>
              <w:br/>
            </w:r>
            <w:r>
              <w:rPr>
                <w:rFonts w:cs="Arial"/>
                <w:b/>
                <w:sz w:val="18"/>
                <w:szCs w:val="18"/>
                <w:lang w:eastAsia="ar-SA"/>
              </w:rPr>
              <w:t xml:space="preserve">z pomocy społecznej ogółem </w:t>
            </w:r>
            <w:r w:rsidR="00102F43">
              <w:rPr>
                <w:rFonts w:cs="Arial"/>
                <w:b/>
                <w:sz w:val="18"/>
                <w:szCs w:val="18"/>
                <w:lang w:eastAsia="ar-SA"/>
              </w:rPr>
              <w:br/>
            </w:r>
            <w:r>
              <w:rPr>
                <w:rFonts w:cs="Arial"/>
                <w:b/>
                <w:sz w:val="18"/>
                <w:szCs w:val="18"/>
                <w:lang w:eastAsia="ar-SA"/>
              </w:rPr>
              <w:t>na danym obszarze</w:t>
            </w:r>
          </w:p>
        </w:tc>
      </w:tr>
      <w:tr w:rsidR="007A3EEE" w:rsidRPr="004B1059" w14:paraId="05443E7E" w14:textId="77777777" w:rsidTr="007A3EEE">
        <w:trPr>
          <w:tblHeader/>
        </w:trPr>
        <w:tc>
          <w:tcPr>
            <w:tcW w:w="1899" w:type="dxa"/>
            <w:vMerge/>
            <w:shd w:val="clear" w:color="auto" w:fill="BFBFBF" w:themeFill="background1" w:themeFillShade="BF"/>
            <w:vAlign w:val="center"/>
          </w:tcPr>
          <w:p w14:paraId="3F428064" w14:textId="77777777" w:rsidR="007A3EEE" w:rsidRPr="004B1059" w:rsidRDefault="007A3EEE" w:rsidP="006E4DC4">
            <w:pPr>
              <w:pStyle w:val="Bezodstpw"/>
              <w:spacing w:before="60" w:after="60" w:line="240" w:lineRule="auto"/>
              <w:ind w:right="0"/>
              <w:jc w:val="center"/>
              <w:rPr>
                <w:rFonts w:cs="Arial"/>
                <w:b/>
                <w:sz w:val="18"/>
                <w:szCs w:val="18"/>
                <w:lang w:eastAsia="ar-SA"/>
              </w:rPr>
            </w:pPr>
          </w:p>
        </w:tc>
        <w:tc>
          <w:tcPr>
            <w:tcW w:w="1729" w:type="dxa"/>
            <w:shd w:val="clear" w:color="auto" w:fill="BFBFBF" w:themeFill="background1" w:themeFillShade="BF"/>
            <w:vAlign w:val="center"/>
          </w:tcPr>
          <w:p w14:paraId="7544575D" w14:textId="77777777" w:rsidR="007A3EEE"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947" w:type="dxa"/>
            <w:shd w:val="clear" w:color="auto" w:fill="BFBFBF" w:themeFill="background1" w:themeFillShade="BF"/>
            <w:vAlign w:val="center"/>
          </w:tcPr>
          <w:p w14:paraId="59D87F39" w14:textId="77777777" w:rsidR="007A3EEE"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988" w:type="dxa"/>
            <w:shd w:val="clear" w:color="auto" w:fill="BFBFBF" w:themeFill="background1" w:themeFillShade="BF"/>
            <w:vAlign w:val="center"/>
          </w:tcPr>
          <w:p w14:paraId="61959209" w14:textId="77777777" w:rsidR="007A3EEE" w:rsidRPr="004B1059" w:rsidRDefault="007A3EEE"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463" w:type="dxa"/>
            <w:shd w:val="clear" w:color="auto" w:fill="BFBFBF" w:themeFill="background1" w:themeFillShade="BF"/>
          </w:tcPr>
          <w:p w14:paraId="4210456D" w14:textId="77777777" w:rsidR="007A3EEE" w:rsidRPr="004B1059" w:rsidRDefault="007A3EEE"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93561D" w:rsidRPr="004B1059" w14:paraId="3A79A319" w14:textId="77777777" w:rsidTr="007A3EEE">
        <w:trPr>
          <w:tblHeader/>
        </w:trPr>
        <w:tc>
          <w:tcPr>
            <w:tcW w:w="1899" w:type="dxa"/>
            <w:shd w:val="clear" w:color="auto" w:fill="D9D9D9" w:themeFill="background1" w:themeFillShade="D9"/>
            <w:vAlign w:val="center"/>
          </w:tcPr>
          <w:p w14:paraId="261E1DB9" w14:textId="77777777" w:rsidR="0093561D" w:rsidRPr="004B1059" w:rsidRDefault="0093561D" w:rsidP="0093561D">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29" w:type="dxa"/>
            <w:shd w:val="clear" w:color="auto" w:fill="D9D9D9" w:themeFill="background1" w:themeFillShade="D9"/>
            <w:vAlign w:val="center"/>
          </w:tcPr>
          <w:p w14:paraId="6C6713A7" w14:textId="0A992542" w:rsidR="0093561D" w:rsidRPr="0093561D" w:rsidRDefault="0093561D" w:rsidP="0093561D">
            <w:pPr>
              <w:pStyle w:val="Bezodstpw"/>
              <w:spacing w:before="60" w:after="60" w:line="240" w:lineRule="auto"/>
              <w:ind w:right="0"/>
              <w:jc w:val="center"/>
              <w:rPr>
                <w:rFonts w:cs="Arial"/>
                <w:b/>
                <w:sz w:val="18"/>
                <w:szCs w:val="18"/>
                <w:lang w:eastAsia="ar-SA"/>
              </w:rPr>
            </w:pPr>
            <w:r w:rsidRPr="0093561D">
              <w:rPr>
                <w:rFonts w:cs="Arial"/>
                <w:b/>
                <w:bCs/>
                <w:color w:val="000000"/>
                <w:sz w:val="18"/>
                <w:szCs w:val="18"/>
              </w:rPr>
              <w:t>79</w:t>
            </w:r>
          </w:p>
        </w:tc>
        <w:tc>
          <w:tcPr>
            <w:tcW w:w="1947" w:type="dxa"/>
            <w:shd w:val="clear" w:color="auto" w:fill="D9D9D9" w:themeFill="background1" w:themeFillShade="D9"/>
            <w:vAlign w:val="center"/>
          </w:tcPr>
          <w:p w14:paraId="4969D884" w14:textId="1FEBCEB6" w:rsidR="0093561D" w:rsidRPr="0093561D" w:rsidRDefault="0093561D" w:rsidP="0093561D">
            <w:pPr>
              <w:pStyle w:val="Bezodstpw"/>
              <w:spacing w:before="60" w:after="60" w:line="240" w:lineRule="auto"/>
              <w:ind w:right="0"/>
              <w:jc w:val="center"/>
              <w:rPr>
                <w:rFonts w:cs="Arial"/>
                <w:b/>
                <w:sz w:val="18"/>
                <w:szCs w:val="18"/>
                <w:lang w:eastAsia="ar-SA"/>
              </w:rPr>
            </w:pPr>
            <w:r w:rsidRPr="0093561D">
              <w:rPr>
                <w:rFonts w:cs="Arial"/>
                <w:b/>
                <w:bCs/>
                <w:color w:val="000000"/>
                <w:sz w:val="18"/>
                <w:szCs w:val="18"/>
              </w:rPr>
              <w:t>36</w:t>
            </w:r>
          </w:p>
        </w:tc>
        <w:tc>
          <w:tcPr>
            <w:tcW w:w="988" w:type="dxa"/>
            <w:shd w:val="clear" w:color="auto" w:fill="D9D9D9" w:themeFill="background1" w:themeFillShade="D9"/>
            <w:vAlign w:val="center"/>
          </w:tcPr>
          <w:p w14:paraId="7CA41AB0" w14:textId="0BCAED45" w:rsidR="0093561D" w:rsidRPr="0093561D" w:rsidRDefault="0093561D" w:rsidP="0093561D">
            <w:pPr>
              <w:pStyle w:val="Bezodstpw"/>
              <w:spacing w:before="60" w:after="60" w:line="240" w:lineRule="auto"/>
              <w:ind w:right="0"/>
              <w:jc w:val="center"/>
              <w:rPr>
                <w:rFonts w:cs="Arial"/>
                <w:b/>
                <w:sz w:val="18"/>
                <w:szCs w:val="18"/>
                <w:lang w:eastAsia="ar-SA"/>
              </w:rPr>
            </w:pPr>
            <w:r w:rsidRPr="0093561D">
              <w:rPr>
                <w:rFonts w:cs="Arial"/>
                <w:b/>
                <w:bCs/>
                <w:color w:val="000000"/>
                <w:sz w:val="18"/>
                <w:szCs w:val="18"/>
              </w:rPr>
              <w:t>45,57%</w:t>
            </w:r>
          </w:p>
        </w:tc>
        <w:tc>
          <w:tcPr>
            <w:tcW w:w="2463" w:type="dxa"/>
            <w:shd w:val="clear" w:color="auto" w:fill="D9D9D9" w:themeFill="background1" w:themeFillShade="D9"/>
            <w:vAlign w:val="center"/>
          </w:tcPr>
          <w:p w14:paraId="3EA0D0DE" w14:textId="77777777" w:rsidR="0093561D" w:rsidRPr="004B1059" w:rsidRDefault="0093561D" w:rsidP="0093561D">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93561D" w:rsidRPr="00F46787" w14:paraId="6E198AF9" w14:textId="77777777" w:rsidTr="0093561D">
        <w:tc>
          <w:tcPr>
            <w:tcW w:w="1899" w:type="dxa"/>
            <w:shd w:val="clear" w:color="auto" w:fill="F7CAAC" w:themeFill="accent2" w:themeFillTint="66"/>
            <w:vAlign w:val="center"/>
          </w:tcPr>
          <w:p w14:paraId="6772D6BD" w14:textId="44F8C4B3"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29" w:type="dxa"/>
            <w:shd w:val="clear" w:color="auto" w:fill="F7CAAC" w:themeFill="accent2" w:themeFillTint="66"/>
            <w:vAlign w:val="center"/>
          </w:tcPr>
          <w:p w14:paraId="3BA4F6A3" w14:textId="3037157E"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sz w:val="18"/>
                <w:szCs w:val="18"/>
              </w:rPr>
              <w:t>2</w:t>
            </w:r>
          </w:p>
        </w:tc>
        <w:tc>
          <w:tcPr>
            <w:tcW w:w="1947" w:type="dxa"/>
            <w:shd w:val="clear" w:color="auto" w:fill="F7CAAC" w:themeFill="accent2" w:themeFillTint="66"/>
            <w:vAlign w:val="center"/>
          </w:tcPr>
          <w:p w14:paraId="4296AD39" w14:textId="3465D810"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sz w:val="18"/>
                <w:szCs w:val="18"/>
              </w:rPr>
              <w:t>2</w:t>
            </w:r>
          </w:p>
        </w:tc>
        <w:tc>
          <w:tcPr>
            <w:tcW w:w="988" w:type="dxa"/>
            <w:shd w:val="clear" w:color="auto" w:fill="F7CAAC" w:themeFill="accent2" w:themeFillTint="66"/>
            <w:vAlign w:val="center"/>
          </w:tcPr>
          <w:p w14:paraId="29802DAA" w14:textId="02FD2066"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100,00%</w:t>
            </w:r>
          </w:p>
        </w:tc>
        <w:tc>
          <w:tcPr>
            <w:tcW w:w="2463" w:type="dxa"/>
            <w:shd w:val="clear" w:color="auto" w:fill="F7CAAC" w:themeFill="accent2" w:themeFillTint="66"/>
            <w:vAlign w:val="center"/>
          </w:tcPr>
          <w:p w14:paraId="356490F3" w14:textId="6D3F7120"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4,0180</w:t>
            </w:r>
          </w:p>
        </w:tc>
      </w:tr>
      <w:tr w:rsidR="0093561D" w:rsidRPr="00F46787" w14:paraId="685D4C54" w14:textId="77777777" w:rsidTr="0093561D">
        <w:tc>
          <w:tcPr>
            <w:tcW w:w="1899" w:type="dxa"/>
            <w:shd w:val="clear" w:color="auto" w:fill="F7CAAC" w:themeFill="accent2" w:themeFillTint="66"/>
            <w:vAlign w:val="center"/>
          </w:tcPr>
          <w:p w14:paraId="64F56459" w14:textId="169EE06B"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29" w:type="dxa"/>
            <w:shd w:val="clear" w:color="auto" w:fill="F7CAAC" w:themeFill="accent2" w:themeFillTint="66"/>
            <w:vAlign w:val="center"/>
          </w:tcPr>
          <w:p w14:paraId="351787C5" w14:textId="4C40454F"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3</w:t>
            </w:r>
          </w:p>
        </w:tc>
        <w:tc>
          <w:tcPr>
            <w:tcW w:w="1947" w:type="dxa"/>
            <w:shd w:val="clear" w:color="auto" w:fill="F7CAAC" w:themeFill="accent2" w:themeFillTint="66"/>
            <w:vAlign w:val="center"/>
          </w:tcPr>
          <w:p w14:paraId="62C05772" w14:textId="421E9D47"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2</w:t>
            </w:r>
          </w:p>
        </w:tc>
        <w:tc>
          <w:tcPr>
            <w:tcW w:w="988" w:type="dxa"/>
            <w:shd w:val="clear" w:color="auto" w:fill="F7CAAC" w:themeFill="accent2" w:themeFillTint="66"/>
            <w:vAlign w:val="center"/>
          </w:tcPr>
          <w:p w14:paraId="07E7AA2D" w14:textId="43D0A29A"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66,67%</w:t>
            </w:r>
          </w:p>
        </w:tc>
        <w:tc>
          <w:tcPr>
            <w:tcW w:w="2463" w:type="dxa"/>
            <w:shd w:val="clear" w:color="auto" w:fill="F7CAAC" w:themeFill="accent2" w:themeFillTint="66"/>
            <w:vAlign w:val="center"/>
          </w:tcPr>
          <w:p w14:paraId="5D783A31" w14:textId="35E3C74C"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1,5574</w:t>
            </w:r>
          </w:p>
        </w:tc>
      </w:tr>
      <w:tr w:rsidR="0093561D" w:rsidRPr="00F46787" w14:paraId="3D7EF52E" w14:textId="77777777" w:rsidTr="0093561D">
        <w:tc>
          <w:tcPr>
            <w:tcW w:w="1899" w:type="dxa"/>
            <w:shd w:val="clear" w:color="auto" w:fill="F7CAAC" w:themeFill="accent2" w:themeFillTint="66"/>
            <w:vAlign w:val="center"/>
          </w:tcPr>
          <w:p w14:paraId="5E462D3F" w14:textId="68143718"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29" w:type="dxa"/>
            <w:shd w:val="clear" w:color="auto" w:fill="F7CAAC" w:themeFill="accent2" w:themeFillTint="66"/>
            <w:vAlign w:val="center"/>
          </w:tcPr>
          <w:p w14:paraId="4542B7F5" w14:textId="58AFCCED"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3</w:t>
            </w:r>
          </w:p>
        </w:tc>
        <w:tc>
          <w:tcPr>
            <w:tcW w:w="1947" w:type="dxa"/>
            <w:shd w:val="clear" w:color="auto" w:fill="F7CAAC" w:themeFill="accent2" w:themeFillTint="66"/>
            <w:vAlign w:val="center"/>
          </w:tcPr>
          <w:p w14:paraId="2B980553" w14:textId="2B8480DD"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2</w:t>
            </w:r>
          </w:p>
        </w:tc>
        <w:tc>
          <w:tcPr>
            <w:tcW w:w="988" w:type="dxa"/>
            <w:shd w:val="clear" w:color="auto" w:fill="F7CAAC" w:themeFill="accent2" w:themeFillTint="66"/>
            <w:vAlign w:val="center"/>
          </w:tcPr>
          <w:p w14:paraId="02111A65" w14:textId="35FAB49B"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66,67%</w:t>
            </w:r>
          </w:p>
        </w:tc>
        <w:tc>
          <w:tcPr>
            <w:tcW w:w="2463" w:type="dxa"/>
            <w:shd w:val="clear" w:color="auto" w:fill="F7CAAC" w:themeFill="accent2" w:themeFillTint="66"/>
            <w:vAlign w:val="center"/>
          </w:tcPr>
          <w:p w14:paraId="652E54FA" w14:textId="7E616D05"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1,5574</w:t>
            </w:r>
          </w:p>
        </w:tc>
      </w:tr>
      <w:tr w:rsidR="0093561D" w:rsidRPr="00F46787" w14:paraId="5D9C1C0F" w14:textId="77777777" w:rsidTr="0093561D">
        <w:tc>
          <w:tcPr>
            <w:tcW w:w="1899" w:type="dxa"/>
            <w:shd w:val="clear" w:color="auto" w:fill="F7CAAC" w:themeFill="accent2" w:themeFillTint="66"/>
            <w:vAlign w:val="center"/>
          </w:tcPr>
          <w:p w14:paraId="4A90C7F1" w14:textId="6A9285D5"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29" w:type="dxa"/>
            <w:shd w:val="clear" w:color="auto" w:fill="F7CAAC" w:themeFill="accent2" w:themeFillTint="66"/>
            <w:vAlign w:val="center"/>
          </w:tcPr>
          <w:p w14:paraId="2F534769" w14:textId="6B558925"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11</w:t>
            </w:r>
          </w:p>
        </w:tc>
        <w:tc>
          <w:tcPr>
            <w:tcW w:w="1947" w:type="dxa"/>
            <w:shd w:val="clear" w:color="auto" w:fill="F7CAAC" w:themeFill="accent2" w:themeFillTint="66"/>
            <w:vAlign w:val="center"/>
          </w:tcPr>
          <w:p w14:paraId="28E75F56" w14:textId="1550707C"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6</w:t>
            </w:r>
          </w:p>
        </w:tc>
        <w:tc>
          <w:tcPr>
            <w:tcW w:w="988" w:type="dxa"/>
            <w:shd w:val="clear" w:color="auto" w:fill="F7CAAC" w:themeFill="accent2" w:themeFillTint="66"/>
            <w:vAlign w:val="center"/>
          </w:tcPr>
          <w:p w14:paraId="4F413810" w14:textId="6DEF73CD"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54,55%</w:t>
            </w:r>
          </w:p>
        </w:tc>
        <w:tc>
          <w:tcPr>
            <w:tcW w:w="2463" w:type="dxa"/>
            <w:shd w:val="clear" w:color="auto" w:fill="F7CAAC" w:themeFill="accent2" w:themeFillTint="66"/>
            <w:vAlign w:val="center"/>
          </w:tcPr>
          <w:p w14:paraId="1410A524" w14:textId="7AA064C7"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0,6626</w:t>
            </w:r>
          </w:p>
        </w:tc>
      </w:tr>
      <w:tr w:rsidR="0093561D" w:rsidRPr="00F46787" w14:paraId="779EBD43" w14:textId="77777777" w:rsidTr="0093561D">
        <w:tc>
          <w:tcPr>
            <w:tcW w:w="1899" w:type="dxa"/>
            <w:shd w:val="clear" w:color="auto" w:fill="F7CAAC" w:themeFill="accent2" w:themeFillTint="66"/>
            <w:vAlign w:val="center"/>
          </w:tcPr>
          <w:p w14:paraId="48ED5E50" w14:textId="12252EB9"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29" w:type="dxa"/>
            <w:shd w:val="clear" w:color="auto" w:fill="F7CAAC" w:themeFill="accent2" w:themeFillTint="66"/>
            <w:vAlign w:val="center"/>
          </w:tcPr>
          <w:p w14:paraId="55480E5C" w14:textId="4B7B439B"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w:t>
            </w:r>
          </w:p>
        </w:tc>
        <w:tc>
          <w:tcPr>
            <w:tcW w:w="1947" w:type="dxa"/>
            <w:shd w:val="clear" w:color="auto" w:fill="F7CAAC" w:themeFill="accent2" w:themeFillTint="66"/>
            <w:vAlign w:val="center"/>
          </w:tcPr>
          <w:p w14:paraId="485BBD75" w14:textId="49F8027D"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w:t>
            </w:r>
          </w:p>
        </w:tc>
        <w:tc>
          <w:tcPr>
            <w:tcW w:w="988" w:type="dxa"/>
            <w:shd w:val="clear" w:color="auto" w:fill="F7CAAC" w:themeFill="accent2" w:themeFillTint="66"/>
            <w:vAlign w:val="center"/>
          </w:tcPr>
          <w:p w14:paraId="028009C6" w14:textId="163A62FB"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100,00%</w:t>
            </w:r>
          </w:p>
        </w:tc>
        <w:tc>
          <w:tcPr>
            <w:tcW w:w="2463" w:type="dxa"/>
            <w:shd w:val="clear" w:color="auto" w:fill="F7CAAC" w:themeFill="accent2" w:themeFillTint="66"/>
            <w:vAlign w:val="center"/>
          </w:tcPr>
          <w:p w14:paraId="0503A35C" w14:textId="7647322E"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4,0180</w:t>
            </w:r>
          </w:p>
        </w:tc>
      </w:tr>
      <w:tr w:rsidR="0093561D" w:rsidRPr="00F46787" w14:paraId="1504F2B0" w14:textId="77777777" w:rsidTr="0093561D">
        <w:tc>
          <w:tcPr>
            <w:tcW w:w="1899" w:type="dxa"/>
            <w:shd w:val="clear" w:color="auto" w:fill="F7CAAC" w:themeFill="accent2" w:themeFillTint="66"/>
            <w:vAlign w:val="center"/>
          </w:tcPr>
          <w:p w14:paraId="1FCFB70F" w14:textId="377E29BA"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29" w:type="dxa"/>
            <w:shd w:val="clear" w:color="auto" w:fill="F7CAAC" w:themeFill="accent2" w:themeFillTint="66"/>
            <w:vAlign w:val="center"/>
          </w:tcPr>
          <w:p w14:paraId="7EAE6B39" w14:textId="52DD7231"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18</w:t>
            </w:r>
          </w:p>
        </w:tc>
        <w:tc>
          <w:tcPr>
            <w:tcW w:w="1947" w:type="dxa"/>
            <w:shd w:val="clear" w:color="auto" w:fill="F7CAAC" w:themeFill="accent2" w:themeFillTint="66"/>
            <w:vAlign w:val="center"/>
          </w:tcPr>
          <w:p w14:paraId="0454736E" w14:textId="4A844D27"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13</w:t>
            </w:r>
          </w:p>
        </w:tc>
        <w:tc>
          <w:tcPr>
            <w:tcW w:w="988" w:type="dxa"/>
            <w:shd w:val="clear" w:color="auto" w:fill="F7CAAC" w:themeFill="accent2" w:themeFillTint="66"/>
            <w:vAlign w:val="center"/>
          </w:tcPr>
          <w:p w14:paraId="36DCF10B" w14:textId="58F3F30D"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themeColor="text1"/>
                <w:sz w:val="18"/>
                <w:szCs w:val="18"/>
              </w:rPr>
              <w:t>72,22%</w:t>
            </w:r>
          </w:p>
        </w:tc>
        <w:tc>
          <w:tcPr>
            <w:tcW w:w="2463" w:type="dxa"/>
            <w:shd w:val="clear" w:color="auto" w:fill="F7CAAC" w:themeFill="accent2" w:themeFillTint="66"/>
            <w:vAlign w:val="center"/>
          </w:tcPr>
          <w:p w14:paraId="551801AB" w14:textId="245D13B6"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1,9675</w:t>
            </w:r>
          </w:p>
        </w:tc>
      </w:tr>
      <w:tr w:rsidR="0093561D" w:rsidRPr="00F46787" w14:paraId="335267E6" w14:textId="77777777" w:rsidTr="007A3EEE">
        <w:tc>
          <w:tcPr>
            <w:tcW w:w="1899" w:type="dxa"/>
            <w:shd w:val="clear" w:color="auto" w:fill="auto"/>
            <w:vAlign w:val="center"/>
          </w:tcPr>
          <w:p w14:paraId="79DEFD2F" w14:textId="7E139916"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29" w:type="dxa"/>
            <w:shd w:val="clear" w:color="auto" w:fill="auto"/>
            <w:vAlign w:val="center"/>
          </w:tcPr>
          <w:p w14:paraId="7AA3FD90" w14:textId="14729653"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29</w:t>
            </w:r>
          </w:p>
        </w:tc>
        <w:tc>
          <w:tcPr>
            <w:tcW w:w="1947" w:type="dxa"/>
            <w:shd w:val="clear" w:color="auto" w:fill="auto"/>
            <w:vAlign w:val="center"/>
          </w:tcPr>
          <w:p w14:paraId="00438982" w14:textId="50909F8B"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7</w:t>
            </w:r>
          </w:p>
        </w:tc>
        <w:tc>
          <w:tcPr>
            <w:tcW w:w="988" w:type="dxa"/>
            <w:shd w:val="clear" w:color="auto" w:fill="auto"/>
            <w:vAlign w:val="center"/>
          </w:tcPr>
          <w:p w14:paraId="39FEEE02" w14:textId="21C01896"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sz w:val="18"/>
                <w:szCs w:val="18"/>
              </w:rPr>
              <w:t>24,14%</w:t>
            </w:r>
          </w:p>
        </w:tc>
        <w:tc>
          <w:tcPr>
            <w:tcW w:w="2463" w:type="dxa"/>
            <w:shd w:val="clear" w:color="auto" w:fill="auto"/>
            <w:vAlign w:val="center"/>
          </w:tcPr>
          <w:p w14:paraId="03FD9BE6" w14:textId="21C9F07B"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-1,5821</w:t>
            </w:r>
          </w:p>
        </w:tc>
      </w:tr>
      <w:tr w:rsidR="0093561D" w:rsidRPr="00F46787" w14:paraId="102487E5" w14:textId="77777777" w:rsidTr="007A3EEE">
        <w:tc>
          <w:tcPr>
            <w:tcW w:w="1899" w:type="dxa"/>
            <w:shd w:val="clear" w:color="auto" w:fill="auto"/>
            <w:vAlign w:val="center"/>
          </w:tcPr>
          <w:p w14:paraId="7B68B5DF" w14:textId="50E4DCFF" w:rsidR="0093561D" w:rsidRPr="00E12FE7" w:rsidRDefault="0093561D" w:rsidP="0093561D">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29" w:type="dxa"/>
            <w:shd w:val="clear" w:color="auto" w:fill="auto"/>
            <w:vAlign w:val="center"/>
          </w:tcPr>
          <w:p w14:paraId="7B162B9C" w14:textId="0AFD9D70"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12</w:t>
            </w:r>
          </w:p>
        </w:tc>
        <w:tc>
          <w:tcPr>
            <w:tcW w:w="1947" w:type="dxa"/>
            <w:shd w:val="clear" w:color="auto" w:fill="auto"/>
            <w:vAlign w:val="center"/>
          </w:tcPr>
          <w:p w14:paraId="1C940CC4" w14:textId="5745712F"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3</w:t>
            </w:r>
          </w:p>
        </w:tc>
        <w:tc>
          <w:tcPr>
            <w:tcW w:w="988" w:type="dxa"/>
            <w:shd w:val="clear" w:color="auto" w:fill="auto"/>
            <w:vAlign w:val="center"/>
          </w:tcPr>
          <w:p w14:paraId="76BA6FE0" w14:textId="617BE451" w:rsidR="0093561D" w:rsidRPr="0093561D" w:rsidRDefault="0093561D" w:rsidP="0093561D">
            <w:pPr>
              <w:pStyle w:val="Bezodstpw"/>
              <w:spacing w:before="60" w:after="60" w:line="240" w:lineRule="auto"/>
              <w:ind w:right="0"/>
              <w:jc w:val="center"/>
              <w:rPr>
                <w:rFonts w:cs="Arial"/>
                <w:color w:val="000000" w:themeColor="text1"/>
                <w:sz w:val="18"/>
                <w:szCs w:val="18"/>
                <w:lang w:eastAsia="ar-SA"/>
              </w:rPr>
            </w:pPr>
            <w:r w:rsidRPr="0093561D">
              <w:rPr>
                <w:rFonts w:cs="Arial"/>
                <w:color w:val="000000"/>
                <w:sz w:val="18"/>
                <w:szCs w:val="18"/>
              </w:rPr>
              <w:t>25,00%</w:t>
            </w:r>
          </w:p>
        </w:tc>
        <w:tc>
          <w:tcPr>
            <w:tcW w:w="2463" w:type="dxa"/>
            <w:shd w:val="clear" w:color="auto" w:fill="auto"/>
            <w:vAlign w:val="center"/>
          </w:tcPr>
          <w:p w14:paraId="6962D8D0" w14:textId="5B1B5D79" w:rsidR="0093561D" w:rsidRPr="0093561D" w:rsidRDefault="0093561D" w:rsidP="0093561D">
            <w:pPr>
              <w:pStyle w:val="Bezodstpw"/>
              <w:spacing w:before="60" w:after="60" w:line="240" w:lineRule="auto"/>
              <w:ind w:right="0"/>
              <w:jc w:val="center"/>
              <w:rPr>
                <w:rFonts w:cs="Arial"/>
                <w:sz w:val="18"/>
                <w:szCs w:val="18"/>
                <w:lang w:eastAsia="ar-SA"/>
              </w:rPr>
            </w:pPr>
            <w:r w:rsidRPr="0093561D">
              <w:rPr>
                <w:rFonts w:cs="Arial"/>
                <w:color w:val="000000"/>
                <w:sz w:val="18"/>
                <w:szCs w:val="18"/>
              </w:rPr>
              <w:t>-1,5184</w:t>
            </w:r>
          </w:p>
        </w:tc>
      </w:tr>
    </w:tbl>
    <w:p w14:paraId="647E17FB" w14:textId="77777777" w:rsidR="007A3EEE" w:rsidRPr="00C07AAD" w:rsidRDefault="007A3EEE" w:rsidP="007A3EEE">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096114E9" w14:textId="2F6ABA0F" w:rsidR="007A3EEE" w:rsidRDefault="006E17CF" w:rsidP="007A3EEE">
      <w:pPr>
        <w:pStyle w:val="Bezodstpw"/>
        <w:rPr>
          <w:rFonts w:eastAsiaTheme="majorEastAsia"/>
        </w:rPr>
      </w:pPr>
      <w:r w:rsidRPr="006E17CF">
        <w:rPr>
          <w:rFonts w:eastAsiaTheme="majorEastAsia"/>
        </w:rPr>
        <w:t xml:space="preserve">Osoby z niepełnosprawnościami często </w:t>
      </w:r>
      <w:r w:rsidR="00D16B91">
        <w:rPr>
          <w:rFonts w:eastAsiaTheme="majorEastAsia"/>
        </w:rPr>
        <w:t>na</w:t>
      </w:r>
      <w:r w:rsidRPr="006E17CF">
        <w:rPr>
          <w:rFonts w:eastAsiaTheme="majorEastAsia"/>
        </w:rPr>
        <w:t xml:space="preserve">potykają trudności w pełnym uczestnictwie w życiu społecznym, co może prowadzić do ich wykluczenia i izolacji. </w:t>
      </w:r>
      <w:r w:rsidR="00D16B91">
        <w:t xml:space="preserve">Na płaszczyźnie społecznej niedostateczna dostępność usług </w:t>
      </w:r>
      <w:r w:rsidRPr="006E17CF">
        <w:rPr>
          <w:rFonts w:eastAsiaTheme="majorEastAsia"/>
        </w:rPr>
        <w:t>może ograniczać ich możliwości edukacyjne, zawodowe i</w:t>
      </w:r>
      <w:r w:rsidR="00D16B91">
        <w:rPr>
          <w:rFonts w:eastAsiaTheme="majorEastAsia"/>
        </w:rPr>
        <w:t> </w:t>
      </w:r>
      <w:r w:rsidRPr="006E17CF">
        <w:rPr>
          <w:rFonts w:eastAsiaTheme="majorEastAsia"/>
        </w:rPr>
        <w:t xml:space="preserve">kulturalne. </w:t>
      </w:r>
      <w:r w:rsidR="00D16B91">
        <w:rPr>
          <w:rFonts w:eastAsiaTheme="majorEastAsia"/>
        </w:rPr>
        <w:t xml:space="preserve">W </w:t>
      </w:r>
      <w:r w:rsidR="00D16B91">
        <w:t xml:space="preserve">wymiarze gospodarczym </w:t>
      </w:r>
      <w:r w:rsidRPr="006E17CF">
        <w:rPr>
          <w:rFonts w:eastAsiaTheme="majorEastAsia"/>
        </w:rPr>
        <w:t xml:space="preserve">brak dostępu do zatrudnienia dla osób </w:t>
      </w:r>
      <w:r w:rsidR="007D775A">
        <w:rPr>
          <w:rFonts w:eastAsiaTheme="majorEastAsia"/>
        </w:rPr>
        <w:t>z</w:t>
      </w:r>
      <w:r w:rsidR="00D16B91">
        <w:rPr>
          <w:rFonts w:eastAsiaTheme="majorEastAsia"/>
        </w:rPr>
        <w:t> </w:t>
      </w:r>
      <w:r w:rsidR="007D775A">
        <w:rPr>
          <w:rFonts w:eastAsiaTheme="majorEastAsia"/>
        </w:rPr>
        <w:t>niepełnosprawnościami</w:t>
      </w:r>
      <w:r w:rsidRPr="006E17CF">
        <w:rPr>
          <w:rFonts w:eastAsiaTheme="majorEastAsia"/>
        </w:rPr>
        <w:t xml:space="preserve"> oznacza zmniejszenie aktywności zawodowej, co prowadzi do niższych wpływów podatkowych. Gmina ponosi również koszty związane z opieką i wsparciem dla tej grupy, a niewystarczająca integracja niepełnosprawnych obywateli ogranicza potencjał rozwoju lokalnej społeczności.</w:t>
      </w:r>
    </w:p>
    <w:p w14:paraId="73B5623C" w14:textId="48C3BDBC" w:rsidR="006E17CF" w:rsidRPr="006E17CF" w:rsidRDefault="006E17CF" w:rsidP="007A3EEE">
      <w:pPr>
        <w:pStyle w:val="Bezodstpw"/>
        <w:rPr>
          <w:rFonts w:eastAsiaTheme="majorEastAsia"/>
          <w:b/>
          <w:bCs/>
        </w:rPr>
      </w:pPr>
      <w:r w:rsidRPr="006E17CF">
        <w:rPr>
          <w:rFonts w:eastAsiaTheme="majorEastAsia"/>
          <w:b/>
          <w:bCs/>
        </w:rPr>
        <w:t>Bezpieczeństwo na drogach</w:t>
      </w:r>
    </w:p>
    <w:p w14:paraId="38A53169" w14:textId="2C708BBF" w:rsidR="006E17CF" w:rsidRDefault="006E17CF" w:rsidP="007A3EEE">
      <w:pPr>
        <w:pStyle w:val="Bezodstpw"/>
        <w:rPr>
          <w:rFonts w:eastAsiaTheme="majorEastAsia"/>
        </w:rPr>
      </w:pPr>
      <w:r>
        <w:rPr>
          <w:rFonts w:eastAsiaTheme="majorEastAsia"/>
        </w:rPr>
        <w:t>Ostatnim analizowanym problemem w sferze społecznej</w:t>
      </w:r>
      <w:r w:rsidR="0001307B">
        <w:rPr>
          <w:rFonts w:eastAsiaTheme="majorEastAsia"/>
        </w:rPr>
        <w:t xml:space="preserve"> było</w:t>
      </w:r>
      <w:r>
        <w:rPr>
          <w:rFonts w:eastAsiaTheme="majorEastAsia"/>
        </w:rPr>
        <w:t xml:space="preserve"> bezpieczeństwo na drogach. </w:t>
      </w:r>
      <w:r>
        <w:rPr>
          <w:rFonts w:eastAsiaTheme="majorEastAsia"/>
        </w:rPr>
        <w:br/>
        <w:t xml:space="preserve">W celu określenia sytuacji w tym zakresie dla każdej jednostki posłużono się wskaźnikiem liczby wypadków drogowych przypadających na 100 osób na danym obszarze. Średnia </w:t>
      </w:r>
      <w:r w:rsidR="00102F43">
        <w:rPr>
          <w:rFonts w:eastAsiaTheme="majorEastAsia"/>
        </w:rPr>
        <w:br/>
      </w:r>
      <w:r>
        <w:rPr>
          <w:rFonts w:eastAsiaTheme="majorEastAsia"/>
        </w:rPr>
        <w:t xml:space="preserve">dla gminy to 0,39, natomiast jednostki znajdujące się w sytuacji kryzysowej to: Janowice </w:t>
      </w:r>
      <w:r>
        <w:rPr>
          <w:rFonts w:eastAsiaTheme="majorEastAsia"/>
        </w:rPr>
        <w:br/>
        <w:t>i Janowiec. Wartości dla każdej jednostki wyznaczonej na terenie gminy zostały przedstawione w tabeli poniżej.</w:t>
      </w:r>
    </w:p>
    <w:p w14:paraId="39AB2F93" w14:textId="2B9FE2CE" w:rsidR="006E17CF" w:rsidRPr="00C07AAD" w:rsidRDefault="006E17CF" w:rsidP="006E17CF">
      <w:pPr>
        <w:pStyle w:val="Legenda"/>
        <w:keepNext/>
        <w:spacing w:before="240" w:after="120"/>
        <w:jc w:val="center"/>
        <w:rPr>
          <w:rFonts w:ascii="Arial" w:hAnsi="Arial" w:cs="Arial"/>
          <w:b/>
          <w:bCs/>
          <w:i w:val="0"/>
          <w:iCs w:val="0"/>
          <w:color w:val="000000" w:themeColor="text1"/>
          <w:sz w:val="20"/>
          <w:szCs w:val="20"/>
        </w:rPr>
      </w:pPr>
      <w:bookmarkStart w:id="21" w:name="_Toc206596285"/>
      <w:r w:rsidRPr="00C07AAD">
        <w:rPr>
          <w:rFonts w:ascii="Arial" w:hAnsi="Arial" w:cs="Arial"/>
          <w:b/>
          <w:bCs/>
          <w:i w:val="0"/>
          <w:iCs w:val="0"/>
          <w:color w:val="000000" w:themeColor="text1"/>
          <w:sz w:val="20"/>
          <w:szCs w:val="20"/>
        </w:rPr>
        <w:lastRenderedPageBreak/>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9</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Wskaźnik liczby wypadków drogowych przypadających na 100 osób na danym obszarze</w:t>
      </w:r>
      <w:bookmarkEnd w:id="21"/>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99"/>
        <w:gridCol w:w="1729"/>
        <w:gridCol w:w="1947"/>
        <w:gridCol w:w="988"/>
        <w:gridCol w:w="2463"/>
      </w:tblGrid>
      <w:tr w:rsidR="006E17CF" w:rsidRPr="004B1059" w14:paraId="34F93CBE" w14:textId="77777777" w:rsidTr="006E17CF">
        <w:trPr>
          <w:tblHeader/>
        </w:trPr>
        <w:tc>
          <w:tcPr>
            <w:tcW w:w="1899" w:type="dxa"/>
            <w:vMerge w:val="restart"/>
            <w:shd w:val="clear" w:color="auto" w:fill="BFBFBF" w:themeFill="background1" w:themeFillShade="BF"/>
            <w:vAlign w:val="center"/>
          </w:tcPr>
          <w:p w14:paraId="774CDB23" w14:textId="77777777" w:rsidR="006E17CF" w:rsidRPr="004B1059" w:rsidRDefault="006E17CF" w:rsidP="006E17CF">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29" w:type="dxa"/>
            <w:shd w:val="clear" w:color="auto" w:fill="BFBFBF" w:themeFill="background1" w:themeFillShade="BF"/>
            <w:vAlign w:val="center"/>
          </w:tcPr>
          <w:p w14:paraId="31835BE2" w14:textId="5F63B22D" w:rsidR="006E17CF" w:rsidRPr="004B1059" w:rsidRDefault="006E17CF" w:rsidP="006E17CF">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Liczba mieszkańców ogółem</w:t>
            </w:r>
          </w:p>
        </w:tc>
        <w:tc>
          <w:tcPr>
            <w:tcW w:w="1947" w:type="dxa"/>
            <w:shd w:val="clear" w:color="auto" w:fill="BFBFBF" w:themeFill="background1" w:themeFillShade="BF"/>
            <w:vAlign w:val="center"/>
          </w:tcPr>
          <w:p w14:paraId="73AF8641" w14:textId="4692FAD6" w:rsidR="006E17CF" w:rsidRPr="004B1059" w:rsidRDefault="006E17CF" w:rsidP="006E17CF">
            <w:pPr>
              <w:pStyle w:val="Bezodstpw"/>
              <w:spacing w:before="60" w:after="60" w:line="240" w:lineRule="auto"/>
              <w:ind w:right="0"/>
              <w:jc w:val="center"/>
              <w:rPr>
                <w:rFonts w:cs="Arial"/>
                <w:b/>
                <w:sz w:val="18"/>
                <w:szCs w:val="18"/>
                <w:lang w:eastAsia="ar-SA"/>
              </w:rPr>
            </w:pPr>
            <w:r>
              <w:rPr>
                <w:rFonts w:cs="Arial"/>
                <w:b/>
                <w:sz w:val="18"/>
                <w:szCs w:val="18"/>
                <w:lang w:eastAsia="ar-SA"/>
              </w:rPr>
              <w:t>Liczba wypadków drogowych</w:t>
            </w:r>
          </w:p>
        </w:tc>
        <w:tc>
          <w:tcPr>
            <w:tcW w:w="3451" w:type="dxa"/>
            <w:gridSpan w:val="2"/>
            <w:shd w:val="clear" w:color="auto" w:fill="BFBFBF" w:themeFill="background1" w:themeFillShade="BF"/>
            <w:vAlign w:val="center"/>
          </w:tcPr>
          <w:p w14:paraId="2FBE5CC2" w14:textId="5831A5A4" w:rsidR="006E17CF" w:rsidRPr="004B1059" w:rsidRDefault="006E17CF" w:rsidP="006E17CF">
            <w:pPr>
              <w:pStyle w:val="Bezodstpw"/>
              <w:spacing w:before="60" w:after="60" w:line="240" w:lineRule="auto"/>
              <w:ind w:right="0"/>
              <w:jc w:val="center"/>
              <w:rPr>
                <w:rFonts w:cs="Arial"/>
                <w:b/>
                <w:sz w:val="18"/>
                <w:szCs w:val="18"/>
                <w:lang w:eastAsia="ar-SA"/>
              </w:rPr>
            </w:pPr>
            <w:r>
              <w:rPr>
                <w:rFonts w:cs="Arial"/>
                <w:b/>
                <w:sz w:val="18"/>
                <w:szCs w:val="18"/>
                <w:lang w:eastAsia="ar-SA"/>
              </w:rPr>
              <w:t>Wskaźnik liczby wypadków drogowych na 100 osób na danym obszarze</w:t>
            </w:r>
          </w:p>
        </w:tc>
      </w:tr>
      <w:tr w:rsidR="006E17CF" w:rsidRPr="004B1059" w14:paraId="702F3F76" w14:textId="77777777" w:rsidTr="006E17CF">
        <w:trPr>
          <w:tblHeader/>
        </w:trPr>
        <w:tc>
          <w:tcPr>
            <w:tcW w:w="1899" w:type="dxa"/>
            <w:vMerge/>
            <w:shd w:val="clear" w:color="auto" w:fill="BFBFBF" w:themeFill="background1" w:themeFillShade="BF"/>
            <w:vAlign w:val="center"/>
          </w:tcPr>
          <w:p w14:paraId="589C1CB0" w14:textId="77777777" w:rsidR="006E17CF" w:rsidRPr="004B1059" w:rsidRDefault="006E17CF" w:rsidP="006E17CF">
            <w:pPr>
              <w:pStyle w:val="Bezodstpw"/>
              <w:spacing w:before="60" w:after="60" w:line="240" w:lineRule="auto"/>
              <w:ind w:right="0"/>
              <w:jc w:val="center"/>
              <w:rPr>
                <w:rFonts w:cs="Arial"/>
                <w:b/>
                <w:sz w:val="18"/>
                <w:szCs w:val="18"/>
                <w:lang w:eastAsia="ar-SA"/>
              </w:rPr>
            </w:pPr>
          </w:p>
        </w:tc>
        <w:tc>
          <w:tcPr>
            <w:tcW w:w="1729" w:type="dxa"/>
            <w:shd w:val="clear" w:color="auto" w:fill="BFBFBF" w:themeFill="background1" w:themeFillShade="BF"/>
            <w:vAlign w:val="center"/>
          </w:tcPr>
          <w:p w14:paraId="28434D22" w14:textId="0EB7444A" w:rsidR="006E17CF" w:rsidRDefault="006E17CF" w:rsidP="006E17CF">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947" w:type="dxa"/>
            <w:shd w:val="clear" w:color="auto" w:fill="BFBFBF" w:themeFill="background1" w:themeFillShade="BF"/>
            <w:vAlign w:val="center"/>
          </w:tcPr>
          <w:p w14:paraId="051AF291" w14:textId="77777777" w:rsidR="006E17CF" w:rsidRPr="004B1059" w:rsidRDefault="006E17CF" w:rsidP="006E17CF">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988" w:type="dxa"/>
            <w:shd w:val="clear" w:color="auto" w:fill="BFBFBF" w:themeFill="background1" w:themeFillShade="BF"/>
            <w:vAlign w:val="center"/>
          </w:tcPr>
          <w:p w14:paraId="75D86809" w14:textId="77777777" w:rsidR="006E17CF" w:rsidRPr="004B1059" w:rsidRDefault="006E17CF" w:rsidP="006E17CF">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463" w:type="dxa"/>
            <w:shd w:val="clear" w:color="auto" w:fill="BFBFBF" w:themeFill="background1" w:themeFillShade="BF"/>
          </w:tcPr>
          <w:p w14:paraId="0A1C066D" w14:textId="77777777" w:rsidR="006E17CF" w:rsidRPr="004B1059" w:rsidRDefault="006E17CF" w:rsidP="006E17CF">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0C1A91" w:rsidRPr="004B1059" w14:paraId="00F06CEC" w14:textId="77777777" w:rsidTr="006E17CF">
        <w:trPr>
          <w:tblHeader/>
        </w:trPr>
        <w:tc>
          <w:tcPr>
            <w:tcW w:w="1899" w:type="dxa"/>
            <w:shd w:val="clear" w:color="auto" w:fill="D9D9D9" w:themeFill="background1" w:themeFillShade="D9"/>
            <w:vAlign w:val="center"/>
          </w:tcPr>
          <w:p w14:paraId="5FA29717" w14:textId="77777777" w:rsidR="000C1A91" w:rsidRPr="004B1059" w:rsidRDefault="000C1A91" w:rsidP="000C1A91">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29" w:type="dxa"/>
            <w:shd w:val="clear" w:color="auto" w:fill="D9D9D9" w:themeFill="background1" w:themeFillShade="D9"/>
            <w:vAlign w:val="center"/>
          </w:tcPr>
          <w:p w14:paraId="559DDD5E" w14:textId="27C3797D" w:rsidR="000C1A91" w:rsidRPr="0093561D" w:rsidRDefault="000C1A91" w:rsidP="000C1A91">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3 596</w:t>
            </w:r>
          </w:p>
        </w:tc>
        <w:tc>
          <w:tcPr>
            <w:tcW w:w="1947" w:type="dxa"/>
            <w:shd w:val="clear" w:color="auto" w:fill="D9D9D9" w:themeFill="background1" w:themeFillShade="D9"/>
            <w:vAlign w:val="center"/>
          </w:tcPr>
          <w:p w14:paraId="2431FD6D" w14:textId="11D7266F" w:rsidR="000C1A91" w:rsidRPr="000C1A91" w:rsidRDefault="000C1A91" w:rsidP="000C1A91">
            <w:pPr>
              <w:pStyle w:val="Bezodstpw"/>
              <w:spacing w:before="60" w:after="60" w:line="240" w:lineRule="auto"/>
              <w:ind w:right="0"/>
              <w:jc w:val="center"/>
              <w:rPr>
                <w:rFonts w:cs="Arial"/>
                <w:b/>
                <w:sz w:val="18"/>
                <w:szCs w:val="18"/>
                <w:lang w:eastAsia="ar-SA"/>
              </w:rPr>
            </w:pPr>
            <w:r w:rsidRPr="000C1A91">
              <w:rPr>
                <w:rFonts w:cs="Arial"/>
                <w:b/>
                <w:bCs/>
                <w:color w:val="000000"/>
                <w:sz w:val="18"/>
                <w:szCs w:val="18"/>
              </w:rPr>
              <w:t>14</w:t>
            </w:r>
          </w:p>
        </w:tc>
        <w:tc>
          <w:tcPr>
            <w:tcW w:w="988" w:type="dxa"/>
            <w:shd w:val="clear" w:color="auto" w:fill="D9D9D9" w:themeFill="background1" w:themeFillShade="D9"/>
            <w:vAlign w:val="center"/>
          </w:tcPr>
          <w:p w14:paraId="2CD3F778" w14:textId="67922F22" w:rsidR="000C1A91" w:rsidRPr="000C1A91" w:rsidRDefault="000C1A91" w:rsidP="000C1A91">
            <w:pPr>
              <w:pStyle w:val="Bezodstpw"/>
              <w:spacing w:before="60" w:after="60" w:line="240" w:lineRule="auto"/>
              <w:ind w:right="0"/>
              <w:jc w:val="center"/>
              <w:rPr>
                <w:rFonts w:cs="Arial"/>
                <w:b/>
                <w:sz w:val="18"/>
                <w:szCs w:val="18"/>
                <w:lang w:eastAsia="ar-SA"/>
              </w:rPr>
            </w:pPr>
            <w:r w:rsidRPr="000C1A91">
              <w:rPr>
                <w:rFonts w:cs="Arial"/>
                <w:b/>
                <w:bCs/>
                <w:color w:val="000000"/>
                <w:sz w:val="18"/>
                <w:szCs w:val="18"/>
              </w:rPr>
              <w:t>0,39</w:t>
            </w:r>
          </w:p>
        </w:tc>
        <w:tc>
          <w:tcPr>
            <w:tcW w:w="2463" w:type="dxa"/>
            <w:shd w:val="clear" w:color="auto" w:fill="D9D9D9" w:themeFill="background1" w:themeFillShade="D9"/>
            <w:vAlign w:val="center"/>
          </w:tcPr>
          <w:p w14:paraId="5AC98B43" w14:textId="77777777" w:rsidR="000C1A91" w:rsidRPr="004B1059" w:rsidRDefault="000C1A91" w:rsidP="000C1A91">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0C1A91" w:rsidRPr="00F46787" w14:paraId="34B6F7E3" w14:textId="77777777" w:rsidTr="006E17CF">
        <w:tc>
          <w:tcPr>
            <w:tcW w:w="1899" w:type="dxa"/>
            <w:shd w:val="clear" w:color="auto" w:fill="auto"/>
            <w:vAlign w:val="center"/>
          </w:tcPr>
          <w:p w14:paraId="228F5C93"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29" w:type="dxa"/>
            <w:vAlign w:val="center"/>
          </w:tcPr>
          <w:p w14:paraId="1B20F8A1" w14:textId="11188981"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sz w:val="18"/>
                <w:szCs w:val="18"/>
              </w:rPr>
              <w:t>125</w:t>
            </w:r>
          </w:p>
        </w:tc>
        <w:tc>
          <w:tcPr>
            <w:tcW w:w="1947" w:type="dxa"/>
            <w:shd w:val="clear" w:color="auto" w:fill="auto"/>
            <w:vAlign w:val="center"/>
          </w:tcPr>
          <w:p w14:paraId="3C05E15C" w14:textId="05EA302B"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sz w:val="18"/>
                <w:szCs w:val="18"/>
              </w:rPr>
              <w:t>0</w:t>
            </w:r>
          </w:p>
        </w:tc>
        <w:tc>
          <w:tcPr>
            <w:tcW w:w="988" w:type="dxa"/>
            <w:shd w:val="clear" w:color="auto" w:fill="auto"/>
            <w:vAlign w:val="center"/>
          </w:tcPr>
          <w:p w14:paraId="48A36368" w14:textId="6E270A5C"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0,00</w:t>
            </w:r>
          </w:p>
        </w:tc>
        <w:tc>
          <w:tcPr>
            <w:tcW w:w="2463" w:type="dxa"/>
            <w:shd w:val="clear" w:color="auto" w:fill="auto"/>
            <w:vAlign w:val="center"/>
          </w:tcPr>
          <w:p w14:paraId="3F297695" w14:textId="6DEEFA2C"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-4,2069</w:t>
            </w:r>
          </w:p>
        </w:tc>
      </w:tr>
      <w:tr w:rsidR="000C1A91" w:rsidRPr="00F46787" w14:paraId="098B8A13" w14:textId="77777777" w:rsidTr="006E17CF">
        <w:tc>
          <w:tcPr>
            <w:tcW w:w="1899" w:type="dxa"/>
            <w:shd w:val="clear" w:color="auto" w:fill="auto"/>
            <w:vAlign w:val="center"/>
          </w:tcPr>
          <w:p w14:paraId="6A509D6C"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29" w:type="dxa"/>
            <w:vAlign w:val="center"/>
          </w:tcPr>
          <w:p w14:paraId="1BE4C8A3" w14:textId="755FCC36"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91</w:t>
            </w:r>
          </w:p>
        </w:tc>
        <w:tc>
          <w:tcPr>
            <w:tcW w:w="1947" w:type="dxa"/>
            <w:shd w:val="clear" w:color="auto" w:fill="auto"/>
            <w:vAlign w:val="center"/>
          </w:tcPr>
          <w:p w14:paraId="689E411A" w14:textId="04468BCF"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0</w:t>
            </w:r>
          </w:p>
        </w:tc>
        <w:tc>
          <w:tcPr>
            <w:tcW w:w="988" w:type="dxa"/>
            <w:shd w:val="clear" w:color="auto" w:fill="auto"/>
            <w:vAlign w:val="center"/>
          </w:tcPr>
          <w:p w14:paraId="1A346547" w14:textId="6AC5518C"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0,00</w:t>
            </w:r>
          </w:p>
        </w:tc>
        <w:tc>
          <w:tcPr>
            <w:tcW w:w="2463" w:type="dxa"/>
            <w:shd w:val="clear" w:color="auto" w:fill="auto"/>
            <w:vAlign w:val="center"/>
          </w:tcPr>
          <w:p w14:paraId="671E1EAC" w14:textId="0400494D"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-4,2069</w:t>
            </w:r>
          </w:p>
        </w:tc>
      </w:tr>
      <w:tr w:rsidR="000C1A91" w:rsidRPr="00F46787" w14:paraId="6EC31E12" w14:textId="77777777" w:rsidTr="000C1A91">
        <w:tc>
          <w:tcPr>
            <w:tcW w:w="1899" w:type="dxa"/>
            <w:shd w:val="clear" w:color="auto" w:fill="F7CAAC" w:themeFill="accent2" w:themeFillTint="66"/>
            <w:vAlign w:val="center"/>
          </w:tcPr>
          <w:p w14:paraId="493CA95C"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29" w:type="dxa"/>
            <w:shd w:val="clear" w:color="auto" w:fill="F7CAAC" w:themeFill="accent2" w:themeFillTint="66"/>
            <w:vAlign w:val="center"/>
          </w:tcPr>
          <w:p w14:paraId="01E651E1" w14:textId="772A3637"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289</w:t>
            </w:r>
          </w:p>
        </w:tc>
        <w:tc>
          <w:tcPr>
            <w:tcW w:w="1947" w:type="dxa"/>
            <w:shd w:val="clear" w:color="auto" w:fill="F7CAAC" w:themeFill="accent2" w:themeFillTint="66"/>
            <w:vAlign w:val="center"/>
          </w:tcPr>
          <w:p w14:paraId="46285D5C" w14:textId="216E41CB"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2</w:t>
            </w:r>
          </w:p>
        </w:tc>
        <w:tc>
          <w:tcPr>
            <w:tcW w:w="988" w:type="dxa"/>
            <w:shd w:val="clear" w:color="auto" w:fill="F7CAAC" w:themeFill="accent2" w:themeFillTint="66"/>
            <w:vAlign w:val="center"/>
          </w:tcPr>
          <w:p w14:paraId="15926DEA" w14:textId="2ED657E1"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themeColor="text1"/>
                <w:sz w:val="18"/>
                <w:szCs w:val="18"/>
              </w:rPr>
              <w:t>0,69</w:t>
            </w:r>
          </w:p>
        </w:tc>
        <w:tc>
          <w:tcPr>
            <w:tcW w:w="2463" w:type="dxa"/>
            <w:shd w:val="clear" w:color="auto" w:fill="F7CAAC" w:themeFill="accent2" w:themeFillTint="66"/>
            <w:vAlign w:val="center"/>
          </w:tcPr>
          <w:p w14:paraId="2D8F552B" w14:textId="1A08B4F7"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3,2711</w:t>
            </w:r>
          </w:p>
        </w:tc>
      </w:tr>
      <w:tr w:rsidR="000C1A91" w:rsidRPr="00F46787" w14:paraId="7001D0D9" w14:textId="77777777" w:rsidTr="000C1A91">
        <w:tc>
          <w:tcPr>
            <w:tcW w:w="1899" w:type="dxa"/>
            <w:shd w:val="clear" w:color="auto" w:fill="F7CAAC" w:themeFill="accent2" w:themeFillTint="66"/>
            <w:vAlign w:val="center"/>
          </w:tcPr>
          <w:p w14:paraId="4E65955E"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29" w:type="dxa"/>
            <w:shd w:val="clear" w:color="auto" w:fill="F7CAAC" w:themeFill="accent2" w:themeFillTint="66"/>
            <w:vAlign w:val="center"/>
          </w:tcPr>
          <w:p w14:paraId="57119529" w14:textId="296ECCE6"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949</w:t>
            </w:r>
          </w:p>
        </w:tc>
        <w:tc>
          <w:tcPr>
            <w:tcW w:w="1947" w:type="dxa"/>
            <w:shd w:val="clear" w:color="auto" w:fill="F7CAAC" w:themeFill="accent2" w:themeFillTint="66"/>
            <w:vAlign w:val="center"/>
          </w:tcPr>
          <w:p w14:paraId="2EC4E2B7" w14:textId="1DDEC810"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7</w:t>
            </w:r>
          </w:p>
        </w:tc>
        <w:tc>
          <w:tcPr>
            <w:tcW w:w="988" w:type="dxa"/>
            <w:shd w:val="clear" w:color="auto" w:fill="F7CAAC" w:themeFill="accent2" w:themeFillTint="66"/>
            <w:vAlign w:val="center"/>
          </w:tcPr>
          <w:p w14:paraId="523A61F8" w14:textId="6FF61B7E"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themeColor="text1"/>
                <w:sz w:val="18"/>
                <w:szCs w:val="18"/>
              </w:rPr>
              <w:t>0,74</w:t>
            </w:r>
          </w:p>
        </w:tc>
        <w:tc>
          <w:tcPr>
            <w:tcW w:w="2463" w:type="dxa"/>
            <w:shd w:val="clear" w:color="auto" w:fill="F7CAAC" w:themeFill="accent2" w:themeFillTint="66"/>
            <w:vAlign w:val="center"/>
          </w:tcPr>
          <w:p w14:paraId="24CD389E" w14:textId="5B131EBA"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3,7636</w:t>
            </w:r>
          </w:p>
        </w:tc>
      </w:tr>
      <w:tr w:rsidR="000C1A91" w:rsidRPr="00F46787" w14:paraId="75C5F648" w14:textId="77777777" w:rsidTr="006E17CF">
        <w:tc>
          <w:tcPr>
            <w:tcW w:w="1899" w:type="dxa"/>
            <w:shd w:val="clear" w:color="auto" w:fill="auto"/>
            <w:vAlign w:val="center"/>
          </w:tcPr>
          <w:p w14:paraId="10B611AA"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29" w:type="dxa"/>
            <w:vAlign w:val="center"/>
          </w:tcPr>
          <w:p w14:paraId="46DFB1F8" w14:textId="1AB76335"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312</w:t>
            </w:r>
          </w:p>
        </w:tc>
        <w:tc>
          <w:tcPr>
            <w:tcW w:w="1947" w:type="dxa"/>
            <w:shd w:val="clear" w:color="auto" w:fill="auto"/>
            <w:vAlign w:val="center"/>
          </w:tcPr>
          <w:p w14:paraId="5EAED89A" w14:textId="06ADD3F3"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0</w:t>
            </w:r>
          </w:p>
        </w:tc>
        <w:tc>
          <w:tcPr>
            <w:tcW w:w="988" w:type="dxa"/>
            <w:shd w:val="clear" w:color="auto" w:fill="auto"/>
            <w:vAlign w:val="center"/>
          </w:tcPr>
          <w:p w14:paraId="74B8676E" w14:textId="4F8998EC"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0,00</w:t>
            </w:r>
          </w:p>
        </w:tc>
        <w:tc>
          <w:tcPr>
            <w:tcW w:w="2463" w:type="dxa"/>
            <w:shd w:val="clear" w:color="auto" w:fill="auto"/>
            <w:vAlign w:val="center"/>
          </w:tcPr>
          <w:p w14:paraId="6164DED8" w14:textId="078EABDA"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-4,2069</w:t>
            </w:r>
          </w:p>
        </w:tc>
      </w:tr>
      <w:tr w:rsidR="000C1A91" w:rsidRPr="00F46787" w14:paraId="4B02CE20" w14:textId="77777777" w:rsidTr="006E17CF">
        <w:tc>
          <w:tcPr>
            <w:tcW w:w="1899" w:type="dxa"/>
            <w:shd w:val="clear" w:color="auto" w:fill="auto"/>
            <w:vAlign w:val="center"/>
          </w:tcPr>
          <w:p w14:paraId="468624FD"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29" w:type="dxa"/>
            <w:vAlign w:val="center"/>
          </w:tcPr>
          <w:p w14:paraId="406511CB" w14:textId="08659EF5"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820</w:t>
            </w:r>
          </w:p>
        </w:tc>
        <w:tc>
          <w:tcPr>
            <w:tcW w:w="1947" w:type="dxa"/>
            <w:shd w:val="clear" w:color="auto" w:fill="auto"/>
            <w:vAlign w:val="center"/>
          </w:tcPr>
          <w:p w14:paraId="473F4BC5" w14:textId="55A8C55A"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2</w:t>
            </w:r>
          </w:p>
        </w:tc>
        <w:tc>
          <w:tcPr>
            <w:tcW w:w="988" w:type="dxa"/>
            <w:shd w:val="clear" w:color="auto" w:fill="auto"/>
            <w:vAlign w:val="center"/>
          </w:tcPr>
          <w:p w14:paraId="624AA00D" w14:textId="6CBC8227"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0,24</w:t>
            </w:r>
          </w:p>
        </w:tc>
        <w:tc>
          <w:tcPr>
            <w:tcW w:w="2463" w:type="dxa"/>
            <w:shd w:val="clear" w:color="auto" w:fill="auto"/>
            <w:vAlign w:val="center"/>
          </w:tcPr>
          <w:p w14:paraId="63EB0A9B" w14:textId="07637B5A"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-1,5713</w:t>
            </w:r>
          </w:p>
        </w:tc>
      </w:tr>
      <w:tr w:rsidR="000C1A91" w:rsidRPr="00F46787" w14:paraId="76C6C340" w14:textId="77777777" w:rsidTr="006E17CF">
        <w:tc>
          <w:tcPr>
            <w:tcW w:w="1899" w:type="dxa"/>
            <w:shd w:val="clear" w:color="auto" w:fill="auto"/>
            <w:vAlign w:val="center"/>
          </w:tcPr>
          <w:p w14:paraId="45AA7818"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29" w:type="dxa"/>
            <w:vAlign w:val="center"/>
          </w:tcPr>
          <w:p w14:paraId="41E9B733" w14:textId="3D8FC10B"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321</w:t>
            </w:r>
          </w:p>
        </w:tc>
        <w:tc>
          <w:tcPr>
            <w:tcW w:w="1947" w:type="dxa"/>
            <w:shd w:val="clear" w:color="auto" w:fill="auto"/>
            <w:vAlign w:val="center"/>
          </w:tcPr>
          <w:p w14:paraId="743EBB3A" w14:textId="46A7F0C0"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1</w:t>
            </w:r>
          </w:p>
        </w:tc>
        <w:tc>
          <w:tcPr>
            <w:tcW w:w="988" w:type="dxa"/>
            <w:shd w:val="clear" w:color="auto" w:fill="auto"/>
            <w:vAlign w:val="center"/>
          </w:tcPr>
          <w:p w14:paraId="25A183CD" w14:textId="16DA0C01"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0,31</w:t>
            </w:r>
          </w:p>
        </w:tc>
        <w:tc>
          <w:tcPr>
            <w:tcW w:w="2463" w:type="dxa"/>
            <w:shd w:val="clear" w:color="auto" w:fill="auto"/>
            <w:vAlign w:val="center"/>
          </w:tcPr>
          <w:p w14:paraId="404A2052" w14:textId="0E7FE52B"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-0,8406</w:t>
            </w:r>
          </w:p>
        </w:tc>
      </w:tr>
      <w:tr w:rsidR="000C1A91" w:rsidRPr="00F46787" w14:paraId="520D0990" w14:textId="77777777" w:rsidTr="006E17CF">
        <w:tc>
          <w:tcPr>
            <w:tcW w:w="1899" w:type="dxa"/>
            <w:shd w:val="clear" w:color="auto" w:fill="auto"/>
            <w:vAlign w:val="center"/>
          </w:tcPr>
          <w:p w14:paraId="423D69CF" w14:textId="77777777" w:rsidR="000C1A91" w:rsidRPr="00E12FE7" w:rsidRDefault="000C1A91" w:rsidP="000C1A91">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29" w:type="dxa"/>
            <w:vAlign w:val="center"/>
          </w:tcPr>
          <w:p w14:paraId="50FC354B" w14:textId="4EEDAAFF" w:rsidR="000C1A91" w:rsidRPr="0093561D" w:rsidRDefault="000C1A91" w:rsidP="000C1A91">
            <w:pPr>
              <w:pStyle w:val="Bezodstpw"/>
              <w:spacing w:before="60" w:after="60" w:line="240" w:lineRule="auto"/>
              <w:ind w:right="0"/>
              <w:jc w:val="center"/>
              <w:rPr>
                <w:rFonts w:cs="Arial"/>
                <w:sz w:val="18"/>
                <w:szCs w:val="18"/>
                <w:lang w:eastAsia="ar-SA"/>
              </w:rPr>
            </w:pPr>
            <w:r w:rsidRPr="00C07AAD">
              <w:rPr>
                <w:rFonts w:cs="Arial"/>
                <w:color w:val="000000"/>
                <w:sz w:val="18"/>
                <w:szCs w:val="18"/>
              </w:rPr>
              <w:t>689</w:t>
            </w:r>
          </w:p>
        </w:tc>
        <w:tc>
          <w:tcPr>
            <w:tcW w:w="1947" w:type="dxa"/>
            <w:shd w:val="clear" w:color="auto" w:fill="auto"/>
            <w:vAlign w:val="center"/>
          </w:tcPr>
          <w:p w14:paraId="2A1D249A" w14:textId="33CBD489"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2</w:t>
            </w:r>
          </w:p>
        </w:tc>
        <w:tc>
          <w:tcPr>
            <w:tcW w:w="988" w:type="dxa"/>
            <w:shd w:val="clear" w:color="auto" w:fill="auto"/>
            <w:vAlign w:val="center"/>
          </w:tcPr>
          <w:p w14:paraId="3B12012F" w14:textId="460B4353" w:rsidR="000C1A91" w:rsidRPr="000C1A91" w:rsidRDefault="000C1A91" w:rsidP="000C1A91">
            <w:pPr>
              <w:pStyle w:val="Bezodstpw"/>
              <w:spacing w:before="60" w:after="60" w:line="240" w:lineRule="auto"/>
              <w:ind w:right="0"/>
              <w:jc w:val="center"/>
              <w:rPr>
                <w:rFonts w:cs="Arial"/>
                <w:color w:val="000000" w:themeColor="text1"/>
                <w:sz w:val="18"/>
                <w:szCs w:val="18"/>
                <w:lang w:eastAsia="ar-SA"/>
              </w:rPr>
            </w:pPr>
            <w:r w:rsidRPr="000C1A91">
              <w:rPr>
                <w:rFonts w:cs="Arial"/>
                <w:color w:val="000000"/>
                <w:sz w:val="18"/>
                <w:szCs w:val="18"/>
              </w:rPr>
              <w:t>0,29</w:t>
            </w:r>
          </w:p>
        </w:tc>
        <w:tc>
          <w:tcPr>
            <w:tcW w:w="2463" w:type="dxa"/>
            <w:shd w:val="clear" w:color="auto" w:fill="auto"/>
            <w:vAlign w:val="center"/>
          </w:tcPr>
          <w:p w14:paraId="3CC44EBA" w14:textId="5B87624F" w:rsidR="000C1A91" w:rsidRPr="000C1A91" w:rsidRDefault="000C1A91" w:rsidP="000C1A91">
            <w:pPr>
              <w:pStyle w:val="Bezodstpw"/>
              <w:spacing w:before="60" w:after="60" w:line="240" w:lineRule="auto"/>
              <w:ind w:right="0"/>
              <w:jc w:val="center"/>
              <w:rPr>
                <w:rFonts w:cs="Arial"/>
                <w:sz w:val="18"/>
                <w:szCs w:val="18"/>
                <w:lang w:eastAsia="ar-SA"/>
              </w:rPr>
            </w:pPr>
            <w:r w:rsidRPr="000C1A91">
              <w:rPr>
                <w:rFonts w:cs="Arial"/>
                <w:color w:val="000000"/>
                <w:sz w:val="18"/>
                <w:szCs w:val="18"/>
              </w:rPr>
              <w:t>-1,0703</w:t>
            </w:r>
          </w:p>
        </w:tc>
      </w:tr>
    </w:tbl>
    <w:p w14:paraId="5934CAE7" w14:textId="77777777" w:rsidR="006E17CF" w:rsidRPr="00C07AAD" w:rsidRDefault="006E17CF" w:rsidP="006E17CF">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0A54E9ED" w14:textId="294E5267" w:rsidR="006E17CF" w:rsidRPr="007A3EEE" w:rsidRDefault="000C1A91" w:rsidP="007A3EEE">
      <w:pPr>
        <w:pStyle w:val="Bezodstpw"/>
        <w:rPr>
          <w:rFonts w:eastAsiaTheme="majorEastAsia"/>
        </w:rPr>
      </w:pPr>
      <w:r w:rsidRPr="000C1A91">
        <w:rPr>
          <w:rFonts w:eastAsiaTheme="majorEastAsia"/>
        </w:rPr>
        <w:t>Wypadk</w:t>
      </w:r>
      <w:r w:rsidR="0001307B">
        <w:rPr>
          <w:rFonts w:eastAsiaTheme="majorEastAsia"/>
        </w:rPr>
        <w:t>i</w:t>
      </w:r>
      <w:r w:rsidRPr="000C1A91">
        <w:rPr>
          <w:rFonts w:eastAsiaTheme="majorEastAsia"/>
        </w:rPr>
        <w:t xml:space="preserve"> drogow</w:t>
      </w:r>
      <w:r w:rsidR="0001307B">
        <w:rPr>
          <w:rFonts w:eastAsiaTheme="majorEastAsia"/>
        </w:rPr>
        <w:t>e</w:t>
      </w:r>
      <w:r w:rsidRPr="000C1A91">
        <w:rPr>
          <w:rFonts w:eastAsiaTheme="majorEastAsia"/>
        </w:rPr>
        <w:t xml:space="preserve"> negatywnie wpływa</w:t>
      </w:r>
      <w:r w:rsidR="0001307B">
        <w:rPr>
          <w:rFonts w:eastAsiaTheme="majorEastAsia"/>
        </w:rPr>
        <w:t>ją</w:t>
      </w:r>
      <w:r w:rsidRPr="000C1A91">
        <w:rPr>
          <w:rFonts w:eastAsiaTheme="majorEastAsia"/>
        </w:rPr>
        <w:t xml:space="preserve"> </w:t>
      </w:r>
      <w:r w:rsidR="0001307B">
        <w:rPr>
          <w:rFonts w:eastAsiaTheme="majorEastAsia"/>
        </w:rPr>
        <w:t xml:space="preserve">na </w:t>
      </w:r>
      <w:r w:rsidRPr="000C1A91">
        <w:rPr>
          <w:rFonts w:eastAsiaTheme="majorEastAsia"/>
        </w:rPr>
        <w:t xml:space="preserve">poczucie bezpieczeństwa mieszkańców. </w:t>
      </w:r>
      <w:r w:rsidR="0001307B">
        <w:rPr>
          <w:rFonts w:eastAsiaTheme="majorEastAsia"/>
        </w:rPr>
        <w:t>Z</w:t>
      </w:r>
      <w:r w:rsidRPr="000C1A91">
        <w:rPr>
          <w:rFonts w:eastAsiaTheme="majorEastAsia"/>
        </w:rPr>
        <w:t>agrażają zdrowiu i życiu ludzi, a także powodują straty materialne, co obniża komfort życia</w:t>
      </w:r>
      <w:r w:rsidR="006C5849">
        <w:rPr>
          <w:rFonts w:eastAsiaTheme="majorEastAsia"/>
        </w:rPr>
        <w:t xml:space="preserve">. </w:t>
      </w:r>
      <w:r w:rsidRPr="000C1A91">
        <w:rPr>
          <w:rFonts w:eastAsiaTheme="majorEastAsia"/>
        </w:rPr>
        <w:t xml:space="preserve">Konsekwencją jest konieczność zwiększania nakładów na infrastrukturę drogową, poprawę oznakowania, budowę chodników czy </w:t>
      </w:r>
      <w:r w:rsidR="006C5849">
        <w:rPr>
          <w:rFonts w:eastAsiaTheme="majorEastAsia"/>
        </w:rPr>
        <w:t>dróg dla rowerów</w:t>
      </w:r>
      <w:r w:rsidRPr="000C1A91">
        <w:rPr>
          <w:rFonts w:eastAsiaTheme="majorEastAsia"/>
        </w:rPr>
        <w:t xml:space="preserve"> oraz na działania edukacyjne i</w:t>
      </w:r>
      <w:r w:rsidR="0001307B">
        <w:rPr>
          <w:rFonts w:eastAsiaTheme="majorEastAsia"/>
        </w:rPr>
        <w:t> </w:t>
      </w:r>
      <w:r w:rsidRPr="000C1A91">
        <w:rPr>
          <w:rFonts w:eastAsiaTheme="majorEastAsia"/>
        </w:rPr>
        <w:t>prewencyjne</w:t>
      </w:r>
      <w:r>
        <w:rPr>
          <w:rFonts w:eastAsiaTheme="majorEastAsia"/>
        </w:rPr>
        <w:t xml:space="preserve">. </w:t>
      </w:r>
      <w:r w:rsidRPr="000C1A91">
        <w:rPr>
          <w:rFonts w:eastAsiaTheme="majorEastAsia"/>
        </w:rPr>
        <w:t xml:space="preserve">Wypadki generują także dodatkowe koszty związane z działaniami służb ratunkowych i naprawą infrastruktury. </w:t>
      </w:r>
      <w:r w:rsidR="0001307B">
        <w:rPr>
          <w:rFonts w:eastAsiaTheme="majorEastAsia"/>
        </w:rPr>
        <w:t>P</w:t>
      </w:r>
      <w:r w:rsidRPr="000C1A91">
        <w:rPr>
          <w:rFonts w:eastAsiaTheme="majorEastAsia"/>
        </w:rPr>
        <w:t>roblem ten wymaga kompleksowych działań, aby zapewnić wyższy poziom bezpieczeństwa i stworzyć warunki sprzyjające zrównoważonemu rozwojowi gminy.</w:t>
      </w:r>
    </w:p>
    <w:p w14:paraId="74D782D6" w14:textId="6217817A" w:rsidR="003C30E8" w:rsidRPr="00DC6BBA" w:rsidRDefault="003C30E8" w:rsidP="003C30E8">
      <w:pPr>
        <w:pStyle w:val="Nagwek2"/>
        <w:rPr>
          <w:lang w:eastAsia="ar-SA"/>
        </w:rPr>
      </w:pPr>
      <w:bookmarkStart w:id="22" w:name="_Toc206596268"/>
      <w:r w:rsidRPr="00DC6BBA">
        <w:rPr>
          <w:lang w:eastAsia="ar-SA"/>
        </w:rPr>
        <w:t>2.2 Sfera gospodarcz</w:t>
      </w:r>
      <w:bookmarkEnd w:id="13"/>
      <w:r w:rsidR="00DC6BBA" w:rsidRPr="00DC6BBA">
        <w:rPr>
          <w:lang w:eastAsia="ar-SA"/>
        </w:rPr>
        <w:t>a</w:t>
      </w:r>
      <w:bookmarkEnd w:id="22"/>
    </w:p>
    <w:p w14:paraId="3ABFB2E5" w14:textId="77777777" w:rsidR="000C1A91" w:rsidRPr="00A1349F" w:rsidRDefault="000C1A91" w:rsidP="000C1A91">
      <w:pPr>
        <w:pStyle w:val="Bezodstpw"/>
        <w:rPr>
          <w:lang w:eastAsia="ar-SA"/>
        </w:rPr>
      </w:pPr>
      <w:bookmarkStart w:id="23" w:name="_Toc129946193"/>
      <w:r w:rsidRPr="00A1349F">
        <w:rPr>
          <w:lang w:eastAsia="ar-SA"/>
        </w:rPr>
        <w:t>W sferze gospodarczej wykorzystano 1 wskaźnik, który zakwalifikowany został do 1 obszaru problemowego.</w:t>
      </w:r>
    </w:p>
    <w:p w14:paraId="673ECA77" w14:textId="677950C6" w:rsidR="000C1A91" w:rsidRPr="00A1349F" w:rsidRDefault="000C1A91" w:rsidP="000C1A91">
      <w:pPr>
        <w:pStyle w:val="Legenda"/>
        <w:keepNext/>
        <w:spacing w:before="240" w:after="120"/>
        <w:jc w:val="center"/>
        <w:rPr>
          <w:rFonts w:ascii="Arial" w:hAnsi="Arial" w:cs="Arial"/>
          <w:b/>
          <w:i w:val="0"/>
          <w:color w:val="000000" w:themeColor="text1"/>
          <w:sz w:val="20"/>
        </w:rPr>
      </w:pPr>
      <w:bookmarkStart w:id="24" w:name="_Toc178585537"/>
      <w:bookmarkStart w:id="25" w:name="_Toc206596286"/>
      <w:r w:rsidRPr="00A1349F">
        <w:rPr>
          <w:rFonts w:ascii="Arial" w:hAnsi="Arial" w:cs="Arial"/>
          <w:b/>
          <w:i w:val="0"/>
          <w:color w:val="000000" w:themeColor="text1"/>
          <w:sz w:val="20"/>
        </w:rPr>
        <w:t xml:space="preserve">Tabela </w:t>
      </w:r>
      <w:r w:rsidRPr="00A1349F">
        <w:rPr>
          <w:rFonts w:ascii="Arial" w:hAnsi="Arial" w:cs="Arial"/>
          <w:b/>
          <w:i w:val="0"/>
          <w:color w:val="000000" w:themeColor="text1"/>
          <w:sz w:val="20"/>
        </w:rPr>
        <w:fldChar w:fldCharType="begin"/>
      </w:r>
      <w:r w:rsidRPr="00A1349F">
        <w:rPr>
          <w:rFonts w:ascii="Arial" w:hAnsi="Arial" w:cs="Arial"/>
          <w:b/>
          <w:i w:val="0"/>
          <w:color w:val="000000" w:themeColor="text1"/>
          <w:sz w:val="20"/>
        </w:rPr>
        <w:instrText xml:space="preserve"> SEQ Tabela \* ARABIC </w:instrText>
      </w:r>
      <w:r w:rsidRPr="00A1349F">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10</w:t>
      </w:r>
      <w:r w:rsidRPr="00A1349F">
        <w:rPr>
          <w:rFonts w:ascii="Arial" w:hAnsi="Arial" w:cs="Arial"/>
          <w:b/>
          <w:i w:val="0"/>
          <w:color w:val="000000" w:themeColor="text1"/>
          <w:sz w:val="20"/>
        </w:rPr>
        <w:fldChar w:fldCharType="end"/>
      </w:r>
      <w:r w:rsidRPr="00A1349F">
        <w:rPr>
          <w:rFonts w:ascii="Arial" w:hAnsi="Arial" w:cs="Arial"/>
          <w:b/>
          <w:i w:val="0"/>
          <w:color w:val="000000" w:themeColor="text1"/>
          <w:sz w:val="20"/>
        </w:rPr>
        <w:t>. Wskaźnik wykorzystany w analizie strefy gospodarczej</w:t>
      </w:r>
      <w:bookmarkEnd w:id="24"/>
      <w:bookmarkEnd w:id="25"/>
    </w:p>
    <w:tbl>
      <w:tblPr>
        <w:tblStyle w:val="Tabela-Siatka"/>
        <w:tblW w:w="0" w:type="auto"/>
        <w:jc w:val="center"/>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2245"/>
        <w:gridCol w:w="6781"/>
      </w:tblGrid>
      <w:tr w:rsidR="000C1A91" w:rsidRPr="00A1349F" w14:paraId="1565782B" w14:textId="77777777" w:rsidTr="006E4DC4">
        <w:trPr>
          <w:jc w:val="center"/>
        </w:trPr>
        <w:tc>
          <w:tcPr>
            <w:tcW w:w="2245" w:type="dxa"/>
            <w:shd w:val="clear" w:color="auto" w:fill="BFBFBF" w:themeFill="background1" w:themeFillShade="BF"/>
            <w:vAlign w:val="center"/>
          </w:tcPr>
          <w:p w14:paraId="6EEA17CF" w14:textId="77777777" w:rsidR="000C1A91" w:rsidRPr="00A1349F" w:rsidRDefault="000C1A91" w:rsidP="006E4DC4">
            <w:pPr>
              <w:pStyle w:val="Bezodstpw"/>
              <w:spacing w:before="60" w:after="60" w:line="240" w:lineRule="auto"/>
              <w:ind w:right="0"/>
              <w:jc w:val="center"/>
              <w:rPr>
                <w:b/>
                <w:sz w:val="20"/>
                <w:lang w:eastAsia="ar-SA"/>
              </w:rPr>
            </w:pPr>
            <w:r w:rsidRPr="00A1349F">
              <w:rPr>
                <w:b/>
                <w:sz w:val="20"/>
                <w:lang w:eastAsia="ar-SA"/>
              </w:rPr>
              <w:t>Obszar</w:t>
            </w:r>
          </w:p>
        </w:tc>
        <w:tc>
          <w:tcPr>
            <w:tcW w:w="6781" w:type="dxa"/>
            <w:shd w:val="clear" w:color="auto" w:fill="BFBFBF" w:themeFill="background1" w:themeFillShade="BF"/>
            <w:vAlign w:val="center"/>
          </w:tcPr>
          <w:p w14:paraId="25A06593" w14:textId="77777777" w:rsidR="000C1A91" w:rsidRPr="00A1349F" w:rsidRDefault="000C1A91" w:rsidP="006E4DC4">
            <w:pPr>
              <w:pStyle w:val="Bezodstpw"/>
              <w:spacing w:before="60" w:after="60" w:line="240" w:lineRule="auto"/>
              <w:ind w:right="0"/>
              <w:jc w:val="center"/>
              <w:rPr>
                <w:b/>
                <w:sz w:val="20"/>
                <w:lang w:eastAsia="ar-SA"/>
              </w:rPr>
            </w:pPr>
            <w:r w:rsidRPr="00A1349F">
              <w:rPr>
                <w:b/>
                <w:sz w:val="20"/>
                <w:lang w:eastAsia="ar-SA"/>
              </w:rPr>
              <w:t>Nazwa wskaźnika</w:t>
            </w:r>
          </w:p>
        </w:tc>
      </w:tr>
      <w:tr w:rsidR="000C1A91" w:rsidRPr="00A1349F" w14:paraId="10C68054" w14:textId="77777777" w:rsidTr="006E4DC4">
        <w:trPr>
          <w:jc w:val="center"/>
        </w:trPr>
        <w:tc>
          <w:tcPr>
            <w:tcW w:w="2245" w:type="dxa"/>
            <w:vAlign w:val="center"/>
          </w:tcPr>
          <w:p w14:paraId="70BFD333" w14:textId="77777777" w:rsidR="000C1A91" w:rsidRPr="00A1349F" w:rsidRDefault="000C1A91" w:rsidP="006E4DC4">
            <w:pPr>
              <w:pStyle w:val="Bezodstpw"/>
              <w:spacing w:before="60" w:after="60" w:line="240" w:lineRule="auto"/>
              <w:ind w:right="0"/>
              <w:jc w:val="center"/>
              <w:rPr>
                <w:sz w:val="20"/>
                <w:highlight w:val="yellow"/>
                <w:lang w:eastAsia="ar-SA"/>
              </w:rPr>
            </w:pPr>
            <w:r w:rsidRPr="00A1349F">
              <w:rPr>
                <w:sz w:val="20"/>
                <w:lang w:eastAsia="ar-SA"/>
              </w:rPr>
              <w:t>Niski stopień przedsiębiorczości</w:t>
            </w:r>
          </w:p>
        </w:tc>
        <w:tc>
          <w:tcPr>
            <w:tcW w:w="6781" w:type="dxa"/>
            <w:vAlign w:val="center"/>
          </w:tcPr>
          <w:p w14:paraId="0A16339B" w14:textId="6252A390" w:rsidR="000C1A91" w:rsidRPr="00A1349F" w:rsidRDefault="000C1A91" w:rsidP="006E4DC4">
            <w:pPr>
              <w:pStyle w:val="Bezodstpw"/>
              <w:spacing w:before="60" w:after="60" w:line="240" w:lineRule="auto"/>
              <w:ind w:right="0"/>
              <w:jc w:val="center"/>
              <w:rPr>
                <w:sz w:val="20"/>
                <w:highlight w:val="yellow"/>
                <w:lang w:eastAsia="ar-SA"/>
              </w:rPr>
            </w:pPr>
            <w:r>
              <w:rPr>
                <w:sz w:val="20"/>
                <w:lang w:eastAsia="ar-SA"/>
              </w:rPr>
              <w:t>Wskaźnik liczby podmiotów gospodarczych przypadających na 100 osób na danym obszarze</w:t>
            </w:r>
          </w:p>
        </w:tc>
      </w:tr>
    </w:tbl>
    <w:p w14:paraId="2A35C0C7" w14:textId="77777777" w:rsidR="000C1A91" w:rsidRPr="00A1349F" w:rsidRDefault="000C1A91" w:rsidP="000C1A91">
      <w:pPr>
        <w:pStyle w:val="Bezodstpw"/>
        <w:spacing w:line="240" w:lineRule="auto"/>
        <w:ind w:right="0"/>
        <w:jc w:val="right"/>
        <w:rPr>
          <w:color w:val="000000" w:themeColor="text1"/>
          <w:sz w:val="18"/>
          <w:lang w:eastAsia="ar-SA"/>
        </w:rPr>
      </w:pPr>
      <w:r w:rsidRPr="00A1349F">
        <w:rPr>
          <w:color w:val="000000" w:themeColor="text1"/>
          <w:sz w:val="18"/>
          <w:lang w:eastAsia="ar-SA"/>
        </w:rPr>
        <w:t>Źródło: Opracowanie własne</w:t>
      </w:r>
    </w:p>
    <w:p w14:paraId="429B82E9" w14:textId="223E7405" w:rsidR="000C1A91" w:rsidRPr="000C1A91" w:rsidRDefault="000C1A91" w:rsidP="00253C44">
      <w:pPr>
        <w:pStyle w:val="Bezodstpw"/>
        <w:rPr>
          <w:b/>
          <w:bCs/>
          <w:lang w:eastAsia="ar-SA"/>
        </w:rPr>
      </w:pPr>
      <w:r w:rsidRPr="000C1A91">
        <w:rPr>
          <w:b/>
          <w:bCs/>
          <w:lang w:eastAsia="ar-SA"/>
        </w:rPr>
        <w:t>Niski stopień przedsiębiorczości</w:t>
      </w:r>
    </w:p>
    <w:p w14:paraId="79216542" w14:textId="1411162F" w:rsidR="000C1A91" w:rsidRPr="00010522" w:rsidRDefault="000C1A91" w:rsidP="00253C44">
      <w:pPr>
        <w:pStyle w:val="Bezodstpw"/>
        <w:rPr>
          <w:lang w:eastAsia="ar-SA"/>
        </w:rPr>
      </w:pPr>
      <w:r w:rsidRPr="00010522">
        <w:rPr>
          <w:lang w:eastAsia="ar-SA"/>
        </w:rPr>
        <w:t xml:space="preserve">W celu oceny sytuacji gospodarczej w poszczególnych jednostkach Gminy Janowiec obliczono wskaźnik liczby podmiotów gospodarczych przypadających na 100 osób na danym obszarze. Średnia dla gminy wyniosła 4,20, natomiast jednostki, które wypadły gorzej to: </w:t>
      </w:r>
      <w:r w:rsidRPr="00010522">
        <w:rPr>
          <w:lang w:eastAsia="ar-SA"/>
        </w:rPr>
        <w:lastRenderedPageBreak/>
        <w:t xml:space="preserve">Brześce, Janowice, Janowiec, Trzcianki oraz Wojszyn. Wartości dla każdej z jednostek zostały </w:t>
      </w:r>
      <w:r w:rsidR="00010522" w:rsidRPr="00010522">
        <w:rPr>
          <w:lang w:eastAsia="ar-SA"/>
        </w:rPr>
        <w:t>zestawione w tabeli poniżej.</w:t>
      </w:r>
    </w:p>
    <w:p w14:paraId="5F5449EE" w14:textId="024E812C" w:rsidR="00010522" w:rsidRPr="00C07AAD" w:rsidRDefault="00010522" w:rsidP="00010522">
      <w:pPr>
        <w:pStyle w:val="Legenda"/>
        <w:keepNext/>
        <w:spacing w:before="240" w:after="120"/>
        <w:jc w:val="center"/>
        <w:rPr>
          <w:rFonts w:ascii="Arial" w:hAnsi="Arial" w:cs="Arial"/>
          <w:b/>
          <w:bCs/>
          <w:i w:val="0"/>
          <w:iCs w:val="0"/>
          <w:color w:val="000000" w:themeColor="text1"/>
          <w:sz w:val="20"/>
          <w:szCs w:val="20"/>
        </w:rPr>
      </w:pPr>
      <w:bookmarkStart w:id="26" w:name="_Toc206596287"/>
      <w:r w:rsidRPr="00C07AAD">
        <w:rPr>
          <w:rFonts w:ascii="Arial" w:hAnsi="Arial" w:cs="Arial"/>
          <w:b/>
          <w:bCs/>
          <w:i w:val="0"/>
          <w:iCs w:val="0"/>
          <w:color w:val="000000" w:themeColor="text1"/>
          <w:sz w:val="20"/>
          <w:szCs w:val="20"/>
        </w:rPr>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11</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Wskaźnik liczby podmiotów gospodarczych przypadających na 100 osób na danym obszarze</w:t>
      </w:r>
      <w:bookmarkEnd w:id="26"/>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99"/>
        <w:gridCol w:w="1729"/>
        <w:gridCol w:w="1947"/>
        <w:gridCol w:w="988"/>
        <w:gridCol w:w="2463"/>
      </w:tblGrid>
      <w:tr w:rsidR="00010522" w:rsidRPr="004B1059" w14:paraId="234570A3" w14:textId="77777777" w:rsidTr="00010522">
        <w:trPr>
          <w:tblHeader/>
        </w:trPr>
        <w:tc>
          <w:tcPr>
            <w:tcW w:w="1899" w:type="dxa"/>
            <w:vMerge w:val="restart"/>
            <w:shd w:val="clear" w:color="auto" w:fill="BFBFBF" w:themeFill="background1" w:themeFillShade="BF"/>
            <w:vAlign w:val="center"/>
          </w:tcPr>
          <w:p w14:paraId="3FA5198F" w14:textId="77777777" w:rsidR="00010522" w:rsidRPr="004B1059" w:rsidRDefault="00010522" w:rsidP="00010522">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29" w:type="dxa"/>
            <w:shd w:val="clear" w:color="auto" w:fill="BFBFBF" w:themeFill="background1" w:themeFillShade="BF"/>
            <w:vAlign w:val="center"/>
          </w:tcPr>
          <w:p w14:paraId="3353C8A2" w14:textId="47129C7E" w:rsidR="00010522" w:rsidRPr="004B1059" w:rsidRDefault="00010522" w:rsidP="00010522">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Liczba mieszkańców ogółem</w:t>
            </w:r>
          </w:p>
        </w:tc>
        <w:tc>
          <w:tcPr>
            <w:tcW w:w="1947" w:type="dxa"/>
            <w:shd w:val="clear" w:color="auto" w:fill="BFBFBF" w:themeFill="background1" w:themeFillShade="BF"/>
            <w:vAlign w:val="center"/>
          </w:tcPr>
          <w:p w14:paraId="1FF7A41A" w14:textId="3627C5C5" w:rsidR="00010522" w:rsidRPr="004B1059" w:rsidRDefault="00010522" w:rsidP="00010522">
            <w:pPr>
              <w:pStyle w:val="Bezodstpw"/>
              <w:spacing w:before="60" w:after="60" w:line="240" w:lineRule="auto"/>
              <w:ind w:right="0"/>
              <w:jc w:val="center"/>
              <w:rPr>
                <w:rFonts w:cs="Arial"/>
                <w:b/>
                <w:sz w:val="18"/>
                <w:szCs w:val="18"/>
                <w:lang w:eastAsia="ar-SA"/>
              </w:rPr>
            </w:pPr>
            <w:r>
              <w:rPr>
                <w:rFonts w:cs="Arial"/>
                <w:b/>
                <w:sz w:val="18"/>
                <w:szCs w:val="18"/>
                <w:lang w:eastAsia="ar-SA"/>
              </w:rPr>
              <w:t>Liczba podmiotów gospodarczych</w:t>
            </w:r>
          </w:p>
        </w:tc>
        <w:tc>
          <w:tcPr>
            <w:tcW w:w="3451" w:type="dxa"/>
            <w:gridSpan w:val="2"/>
            <w:shd w:val="clear" w:color="auto" w:fill="BFBFBF" w:themeFill="background1" w:themeFillShade="BF"/>
            <w:vAlign w:val="center"/>
          </w:tcPr>
          <w:p w14:paraId="15D18E1B" w14:textId="536E3340" w:rsidR="00010522" w:rsidRPr="004B1059" w:rsidRDefault="00010522" w:rsidP="00010522">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Wskaźnik liczby podmiotów gospodarczych przypadających </w:t>
            </w:r>
            <w:r w:rsidR="00102F43">
              <w:rPr>
                <w:rFonts w:cs="Arial"/>
                <w:b/>
                <w:sz w:val="18"/>
                <w:szCs w:val="18"/>
                <w:lang w:eastAsia="ar-SA"/>
              </w:rPr>
              <w:br/>
            </w:r>
            <w:r>
              <w:rPr>
                <w:rFonts w:cs="Arial"/>
                <w:b/>
                <w:sz w:val="18"/>
                <w:szCs w:val="18"/>
                <w:lang w:eastAsia="ar-SA"/>
              </w:rPr>
              <w:t>na 100 osób na danym obszarze</w:t>
            </w:r>
          </w:p>
        </w:tc>
      </w:tr>
      <w:tr w:rsidR="00010522" w:rsidRPr="004B1059" w14:paraId="6C71CD36" w14:textId="77777777" w:rsidTr="00010522">
        <w:trPr>
          <w:tblHeader/>
        </w:trPr>
        <w:tc>
          <w:tcPr>
            <w:tcW w:w="1899" w:type="dxa"/>
            <w:vMerge/>
            <w:shd w:val="clear" w:color="auto" w:fill="BFBFBF" w:themeFill="background1" w:themeFillShade="BF"/>
            <w:vAlign w:val="center"/>
          </w:tcPr>
          <w:p w14:paraId="39FED3FD" w14:textId="77777777" w:rsidR="00010522" w:rsidRPr="004B1059" w:rsidRDefault="00010522" w:rsidP="00010522">
            <w:pPr>
              <w:pStyle w:val="Bezodstpw"/>
              <w:spacing w:before="60" w:after="60" w:line="240" w:lineRule="auto"/>
              <w:ind w:right="0"/>
              <w:jc w:val="center"/>
              <w:rPr>
                <w:rFonts w:cs="Arial"/>
                <w:b/>
                <w:sz w:val="18"/>
                <w:szCs w:val="18"/>
                <w:lang w:eastAsia="ar-SA"/>
              </w:rPr>
            </w:pPr>
          </w:p>
        </w:tc>
        <w:tc>
          <w:tcPr>
            <w:tcW w:w="1729" w:type="dxa"/>
            <w:shd w:val="clear" w:color="auto" w:fill="BFBFBF" w:themeFill="background1" w:themeFillShade="BF"/>
            <w:vAlign w:val="center"/>
          </w:tcPr>
          <w:p w14:paraId="56AC4450" w14:textId="300A66CA" w:rsidR="00010522" w:rsidRDefault="00010522" w:rsidP="00010522">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947" w:type="dxa"/>
            <w:shd w:val="clear" w:color="auto" w:fill="BFBFBF" w:themeFill="background1" w:themeFillShade="BF"/>
            <w:vAlign w:val="center"/>
          </w:tcPr>
          <w:p w14:paraId="337B86AE" w14:textId="45B1061A" w:rsidR="00010522" w:rsidRDefault="00010522" w:rsidP="00010522">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stan aktualny </w:t>
            </w:r>
            <w:r w:rsidR="00102F43">
              <w:rPr>
                <w:rFonts w:cs="Arial"/>
                <w:b/>
                <w:sz w:val="18"/>
                <w:szCs w:val="18"/>
                <w:lang w:eastAsia="ar-SA"/>
              </w:rPr>
              <w:br/>
            </w:r>
            <w:r>
              <w:rPr>
                <w:rFonts w:cs="Arial"/>
                <w:b/>
                <w:sz w:val="18"/>
                <w:szCs w:val="18"/>
                <w:lang w:eastAsia="ar-SA"/>
              </w:rPr>
              <w:t>wg CEIDG</w:t>
            </w:r>
          </w:p>
        </w:tc>
        <w:tc>
          <w:tcPr>
            <w:tcW w:w="988" w:type="dxa"/>
            <w:shd w:val="clear" w:color="auto" w:fill="BFBFBF" w:themeFill="background1" w:themeFillShade="BF"/>
            <w:vAlign w:val="center"/>
          </w:tcPr>
          <w:p w14:paraId="6A325FFA" w14:textId="77777777" w:rsidR="00010522" w:rsidRPr="004B1059" w:rsidRDefault="00010522" w:rsidP="00010522">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463" w:type="dxa"/>
            <w:shd w:val="clear" w:color="auto" w:fill="BFBFBF" w:themeFill="background1" w:themeFillShade="BF"/>
          </w:tcPr>
          <w:p w14:paraId="2998F814" w14:textId="77777777" w:rsidR="00010522" w:rsidRPr="004B1059" w:rsidRDefault="00010522" w:rsidP="00010522">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010522" w:rsidRPr="004B1059" w14:paraId="58ADD144" w14:textId="77777777" w:rsidTr="00010522">
        <w:trPr>
          <w:tblHeader/>
        </w:trPr>
        <w:tc>
          <w:tcPr>
            <w:tcW w:w="1899" w:type="dxa"/>
            <w:shd w:val="clear" w:color="auto" w:fill="D9D9D9" w:themeFill="background1" w:themeFillShade="D9"/>
            <w:vAlign w:val="center"/>
          </w:tcPr>
          <w:p w14:paraId="64DA886D" w14:textId="77777777" w:rsidR="00010522" w:rsidRPr="004B1059" w:rsidRDefault="00010522" w:rsidP="00010522">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29" w:type="dxa"/>
            <w:shd w:val="clear" w:color="auto" w:fill="D9D9D9" w:themeFill="background1" w:themeFillShade="D9"/>
            <w:vAlign w:val="center"/>
          </w:tcPr>
          <w:p w14:paraId="1B6E6615" w14:textId="1A162522" w:rsidR="00010522" w:rsidRPr="00010522" w:rsidRDefault="00010522" w:rsidP="00010522">
            <w:pPr>
              <w:pStyle w:val="Bezodstpw"/>
              <w:spacing w:before="60" w:after="60" w:line="240" w:lineRule="auto"/>
              <w:ind w:right="0"/>
              <w:jc w:val="center"/>
              <w:rPr>
                <w:rFonts w:cs="Arial"/>
                <w:b/>
                <w:sz w:val="18"/>
                <w:szCs w:val="18"/>
                <w:lang w:eastAsia="ar-SA"/>
              </w:rPr>
            </w:pPr>
            <w:r w:rsidRPr="00C07AAD">
              <w:rPr>
                <w:rFonts w:cs="Arial"/>
                <w:b/>
                <w:bCs/>
                <w:color w:val="000000"/>
                <w:sz w:val="18"/>
                <w:szCs w:val="18"/>
              </w:rPr>
              <w:t>3 596</w:t>
            </w:r>
          </w:p>
        </w:tc>
        <w:tc>
          <w:tcPr>
            <w:tcW w:w="1947" w:type="dxa"/>
            <w:shd w:val="clear" w:color="auto" w:fill="D9D9D9" w:themeFill="background1" w:themeFillShade="D9"/>
            <w:vAlign w:val="center"/>
          </w:tcPr>
          <w:p w14:paraId="54543589" w14:textId="216ACA44" w:rsidR="00010522" w:rsidRPr="000C1A91" w:rsidRDefault="00010522" w:rsidP="00010522">
            <w:pPr>
              <w:pStyle w:val="Bezodstpw"/>
              <w:spacing w:before="60" w:after="60" w:line="240" w:lineRule="auto"/>
              <w:ind w:right="0"/>
              <w:jc w:val="center"/>
              <w:rPr>
                <w:rFonts w:cs="Arial"/>
                <w:b/>
                <w:sz w:val="18"/>
                <w:szCs w:val="18"/>
                <w:lang w:eastAsia="ar-SA"/>
              </w:rPr>
            </w:pPr>
            <w:r w:rsidRPr="00010522">
              <w:rPr>
                <w:rFonts w:cs="Arial"/>
                <w:b/>
                <w:bCs/>
                <w:color w:val="000000"/>
                <w:sz w:val="18"/>
                <w:szCs w:val="18"/>
              </w:rPr>
              <w:t>151</w:t>
            </w:r>
          </w:p>
        </w:tc>
        <w:tc>
          <w:tcPr>
            <w:tcW w:w="988" w:type="dxa"/>
            <w:shd w:val="clear" w:color="auto" w:fill="D9D9D9" w:themeFill="background1" w:themeFillShade="D9"/>
            <w:vAlign w:val="center"/>
          </w:tcPr>
          <w:p w14:paraId="418F72E2" w14:textId="7D76408F" w:rsidR="00010522" w:rsidRPr="00010522" w:rsidRDefault="00010522" w:rsidP="00010522">
            <w:pPr>
              <w:pStyle w:val="Bezodstpw"/>
              <w:spacing w:before="60" w:after="60" w:line="240" w:lineRule="auto"/>
              <w:ind w:right="0"/>
              <w:jc w:val="center"/>
              <w:rPr>
                <w:rFonts w:cs="Arial"/>
                <w:b/>
                <w:sz w:val="18"/>
                <w:szCs w:val="18"/>
                <w:lang w:eastAsia="ar-SA"/>
              </w:rPr>
            </w:pPr>
            <w:r w:rsidRPr="00010522">
              <w:rPr>
                <w:rFonts w:cs="Arial"/>
                <w:b/>
                <w:bCs/>
                <w:color w:val="000000"/>
                <w:sz w:val="18"/>
                <w:szCs w:val="18"/>
              </w:rPr>
              <w:t>4,20</w:t>
            </w:r>
          </w:p>
        </w:tc>
        <w:tc>
          <w:tcPr>
            <w:tcW w:w="2463" w:type="dxa"/>
            <w:shd w:val="clear" w:color="auto" w:fill="D9D9D9" w:themeFill="background1" w:themeFillShade="D9"/>
            <w:vAlign w:val="center"/>
          </w:tcPr>
          <w:p w14:paraId="37371F05" w14:textId="77777777" w:rsidR="00010522" w:rsidRPr="004B1059" w:rsidRDefault="00010522" w:rsidP="00010522">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010522" w:rsidRPr="00F46787" w14:paraId="070BFD2E" w14:textId="77777777" w:rsidTr="00010522">
        <w:tc>
          <w:tcPr>
            <w:tcW w:w="1899" w:type="dxa"/>
            <w:shd w:val="clear" w:color="auto" w:fill="F7CAAC" w:themeFill="accent2" w:themeFillTint="66"/>
            <w:vAlign w:val="center"/>
          </w:tcPr>
          <w:p w14:paraId="1F41FE5D"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29" w:type="dxa"/>
            <w:shd w:val="clear" w:color="auto" w:fill="F7CAAC" w:themeFill="accent2" w:themeFillTint="66"/>
            <w:vAlign w:val="center"/>
          </w:tcPr>
          <w:p w14:paraId="717A4C28" w14:textId="5E9B4358"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sz w:val="18"/>
                <w:szCs w:val="18"/>
              </w:rPr>
              <w:t>125</w:t>
            </w:r>
          </w:p>
        </w:tc>
        <w:tc>
          <w:tcPr>
            <w:tcW w:w="1947" w:type="dxa"/>
            <w:shd w:val="clear" w:color="auto" w:fill="F7CAAC" w:themeFill="accent2" w:themeFillTint="66"/>
            <w:vAlign w:val="center"/>
          </w:tcPr>
          <w:p w14:paraId="58E8B553" w14:textId="18DE4761"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5</w:t>
            </w:r>
          </w:p>
        </w:tc>
        <w:tc>
          <w:tcPr>
            <w:tcW w:w="988" w:type="dxa"/>
            <w:shd w:val="clear" w:color="auto" w:fill="F7CAAC" w:themeFill="accent2" w:themeFillTint="66"/>
            <w:vAlign w:val="center"/>
          </w:tcPr>
          <w:p w14:paraId="338D2BC5" w14:textId="3C97A3E3"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4,00</w:t>
            </w:r>
          </w:p>
        </w:tc>
        <w:tc>
          <w:tcPr>
            <w:tcW w:w="2463" w:type="dxa"/>
            <w:shd w:val="clear" w:color="auto" w:fill="F7CAAC" w:themeFill="accent2" w:themeFillTint="66"/>
            <w:vAlign w:val="center"/>
          </w:tcPr>
          <w:p w14:paraId="49D4E2C2" w14:textId="755D61BE"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-0,1875</w:t>
            </w:r>
          </w:p>
        </w:tc>
      </w:tr>
      <w:tr w:rsidR="00010522" w:rsidRPr="00F46787" w14:paraId="3EE59D68" w14:textId="77777777" w:rsidTr="00010522">
        <w:tc>
          <w:tcPr>
            <w:tcW w:w="1899" w:type="dxa"/>
            <w:shd w:val="clear" w:color="auto" w:fill="auto"/>
            <w:vAlign w:val="center"/>
          </w:tcPr>
          <w:p w14:paraId="71FC72DF"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29" w:type="dxa"/>
            <w:vAlign w:val="center"/>
          </w:tcPr>
          <w:p w14:paraId="56D1537A" w14:textId="05737771"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91</w:t>
            </w:r>
          </w:p>
        </w:tc>
        <w:tc>
          <w:tcPr>
            <w:tcW w:w="1947" w:type="dxa"/>
            <w:vAlign w:val="center"/>
          </w:tcPr>
          <w:p w14:paraId="5ACC0CBD" w14:textId="22652251"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4</w:t>
            </w:r>
          </w:p>
        </w:tc>
        <w:tc>
          <w:tcPr>
            <w:tcW w:w="988" w:type="dxa"/>
            <w:shd w:val="clear" w:color="auto" w:fill="auto"/>
            <w:vAlign w:val="center"/>
          </w:tcPr>
          <w:p w14:paraId="19AC4AC2" w14:textId="207711B6"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4,40</w:t>
            </w:r>
          </w:p>
        </w:tc>
        <w:tc>
          <w:tcPr>
            <w:tcW w:w="2463" w:type="dxa"/>
            <w:shd w:val="clear" w:color="auto" w:fill="auto"/>
            <w:vAlign w:val="center"/>
          </w:tcPr>
          <w:p w14:paraId="01BCB12C" w14:textId="1A7BA91E"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0,1850</w:t>
            </w:r>
          </w:p>
        </w:tc>
      </w:tr>
      <w:tr w:rsidR="00010522" w:rsidRPr="00F46787" w14:paraId="47A89C3F" w14:textId="77777777" w:rsidTr="00010522">
        <w:tc>
          <w:tcPr>
            <w:tcW w:w="1899" w:type="dxa"/>
            <w:shd w:val="clear" w:color="auto" w:fill="F7CAAC" w:themeFill="accent2" w:themeFillTint="66"/>
            <w:vAlign w:val="center"/>
          </w:tcPr>
          <w:p w14:paraId="09D47002"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29" w:type="dxa"/>
            <w:shd w:val="clear" w:color="auto" w:fill="F7CAAC" w:themeFill="accent2" w:themeFillTint="66"/>
            <w:vAlign w:val="center"/>
          </w:tcPr>
          <w:p w14:paraId="398A937A" w14:textId="39B9CFD1"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289</w:t>
            </w:r>
          </w:p>
        </w:tc>
        <w:tc>
          <w:tcPr>
            <w:tcW w:w="1947" w:type="dxa"/>
            <w:shd w:val="clear" w:color="auto" w:fill="F7CAAC" w:themeFill="accent2" w:themeFillTint="66"/>
            <w:vAlign w:val="center"/>
          </w:tcPr>
          <w:p w14:paraId="7A635483" w14:textId="1CE23B3E"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9</w:t>
            </w:r>
          </w:p>
        </w:tc>
        <w:tc>
          <w:tcPr>
            <w:tcW w:w="988" w:type="dxa"/>
            <w:shd w:val="clear" w:color="auto" w:fill="F7CAAC" w:themeFill="accent2" w:themeFillTint="66"/>
            <w:vAlign w:val="center"/>
          </w:tcPr>
          <w:p w14:paraId="27C5C3D3" w14:textId="12EF2938"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3,11</w:t>
            </w:r>
          </w:p>
        </w:tc>
        <w:tc>
          <w:tcPr>
            <w:tcW w:w="2463" w:type="dxa"/>
            <w:shd w:val="clear" w:color="auto" w:fill="F7CAAC" w:themeFill="accent2" w:themeFillTint="66"/>
            <w:vAlign w:val="center"/>
          </w:tcPr>
          <w:p w14:paraId="68F63052" w14:textId="15139761"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-1,0214</w:t>
            </w:r>
          </w:p>
        </w:tc>
      </w:tr>
      <w:tr w:rsidR="00010522" w:rsidRPr="00F46787" w14:paraId="6C3394BA" w14:textId="77777777" w:rsidTr="00010522">
        <w:tc>
          <w:tcPr>
            <w:tcW w:w="1899" w:type="dxa"/>
            <w:shd w:val="clear" w:color="auto" w:fill="F7CAAC" w:themeFill="accent2" w:themeFillTint="66"/>
            <w:vAlign w:val="center"/>
          </w:tcPr>
          <w:p w14:paraId="2A7EEA4A"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29" w:type="dxa"/>
            <w:shd w:val="clear" w:color="auto" w:fill="F7CAAC" w:themeFill="accent2" w:themeFillTint="66"/>
            <w:vAlign w:val="center"/>
          </w:tcPr>
          <w:p w14:paraId="3BF6D042" w14:textId="28664D62"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949</w:t>
            </w:r>
          </w:p>
        </w:tc>
        <w:tc>
          <w:tcPr>
            <w:tcW w:w="1947" w:type="dxa"/>
            <w:shd w:val="clear" w:color="auto" w:fill="F7CAAC" w:themeFill="accent2" w:themeFillTint="66"/>
            <w:vAlign w:val="center"/>
          </w:tcPr>
          <w:p w14:paraId="64F884FE" w14:textId="2E078DBF"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33</w:t>
            </w:r>
          </w:p>
        </w:tc>
        <w:tc>
          <w:tcPr>
            <w:tcW w:w="988" w:type="dxa"/>
            <w:shd w:val="clear" w:color="auto" w:fill="F7CAAC" w:themeFill="accent2" w:themeFillTint="66"/>
            <w:vAlign w:val="center"/>
          </w:tcPr>
          <w:p w14:paraId="4B3B5B93" w14:textId="7C0D025C"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3,48</w:t>
            </w:r>
          </w:p>
        </w:tc>
        <w:tc>
          <w:tcPr>
            <w:tcW w:w="2463" w:type="dxa"/>
            <w:shd w:val="clear" w:color="auto" w:fill="F7CAAC" w:themeFill="accent2" w:themeFillTint="66"/>
            <w:vAlign w:val="center"/>
          </w:tcPr>
          <w:p w14:paraId="3F34EB4C" w14:textId="2BA30F8C"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-0,6795</w:t>
            </w:r>
          </w:p>
        </w:tc>
      </w:tr>
      <w:tr w:rsidR="00010522" w:rsidRPr="00F46787" w14:paraId="758E1AB7" w14:textId="77777777" w:rsidTr="00010522">
        <w:tc>
          <w:tcPr>
            <w:tcW w:w="1899" w:type="dxa"/>
            <w:shd w:val="clear" w:color="auto" w:fill="auto"/>
            <w:vAlign w:val="center"/>
          </w:tcPr>
          <w:p w14:paraId="11DDA6C6"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29" w:type="dxa"/>
            <w:vAlign w:val="center"/>
          </w:tcPr>
          <w:p w14:paraId="4FD8D0F5" w14:textId="77B374E0"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312</w:t>
            </w:r>
          </w:p>
        </w:tc>
        <w:tc>
          <w:tcPr>
            <w:tcW w:w="1947" w:type="dxa"/>
            <w:vAlign w:val="center"/>
          </w:tcPr>
          <w:p w14:paraId="4CD3772D" w14:textId="72D59227"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19</w:t>
            </w:r>
          </w:p>
        </w:tc>
        <w:tc>
          <w:tcPr>
            <w:tcW w:w="988" w:type="dxa"/>
            <w:shd w:val="clear" w:color="auto" w:fill="auto"/>
            <w:vAlign w:val="center"/>
          </w:tcPr>
          <w:p w14:paraId="0DD9109F" w14:textId="1A208C65"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6,09</w:t>
            </w:r>
          </w:p>
        </w:tc>
        <w:tc>
          <w:tcPr>
            <w:tcW w:w="2463" w:type="dxa"/>
            <w:shd w:val="clear" w:color="auto" w:fill="auto"/>
            <w:vAlign w:val="center"/>
          </w:tcPr>
          <w:p w14:paraId="5B5F640D" w14:textId="29984740"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1,7800</w:t>
            </w:r>
          </w:p>
        </w:tc>
      </w:tr>
      <w:tr w:rsidR="00010522" w:rsidRPr="00F46787" w14:paraId="4BA6AA43" w14:textId="77777777" w:rsidTr="00010522">
        <w:tc>
          <w:tcPr>
            <w:tcW w:w="1899" w:type="dxa"/>
            <w:shd w:val="clear" w:color="auto" w:fill="auto"/>
            <w:vAlign w:val="center"/>
          </w:tcPr>
          <w:p w14:paraId="67A3D012"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29" w:type="dxa"/>
            <w:vAlign w:val="center"/>
          </w:tcPr>
          <w:p w14:paraId="4C313AEE" w14:textId="3A97B222"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820</w:t>
            </w:r>
          </w:p>
        </w:tc>
        <w:tc>
          <w:tcPr>
            <w:tcW w:w="1947" w:type="dxa"/>
            <w:vAlign w:val="center"/>
          </w:tcPr>
          <w:p w14:paraId="116F6397" w14:textId="0654E419"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45</w:t>
            </w:r>
          </w:p>
        </w:tc>
        <w:tc>
          <w:tcPr>
            <w:tcW w:w="988" w:type="dxa"/>
            <w:shd w:val="clear" w:color="auto" w:fill="auto"/>
            <w:vAlign w:val="center"/>
          </w:tcPr>
          <w:p w14:paraId="1D75357B" w14:textId="6DB6B3AA"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5,49</w:t>
            </w:r>
          </w:p>
        </w:tc>
        <w:tc>
          <w:tcPr>
            <w:tcW w:w="2463" w:type="dxa"/>
            <w:shd w:val="clear" w:color="auto" w:fill="auto"/>
            <w:vAlign w:val="center"/>
          </w:tcPr>
          <w:p w14:paraId="3491779E" w14:textId="51F23079"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1,2133</w:t>
            </w:r>
          </w:p>
        </w:tc>
      </w:tr>
      <w:tr w:rsidR="00010522" w:rsidRPr="00F46787" w14:paraId="38B13EA6" w14:textId="77777777" w:rsidTr="00010522">
        <w:tc>
          <w:tcPr>
            <w:tcW w:w="1899" w:type="dxa"/>
            <w:shd w:val="clear" w:color="auto" w:fill="F7CAAC" w:themeFill="accent2" w:themeFillTint="66"/>
            <w:vAlign w:val="center"/>
          </w:tcPr>
          <w:p w14:paraId="53DE9937"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29" w:type="dxa"/>
            <w:shd w:val="clear" w:color="auto" w:fill="F7CAAC" w:themeFill="accent2" w:themeFillTint="66"/>
            <w:vAlign w:val="center"/>
          </w:tcPr>
          <w:p w14:paraId="21EB0113" w14:textId="68998676"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321</w:t>
            </w:r>
          </w:p>
        </w:tc>
        <w:tc>
          <w:tcPr>
            <w:tcW w:w="1947" w:type="dxa"/>
            <w:shd w:val="clear" w:color="auto" w:fill="F7CAAC" w:themeFill="accent2" w:themeFillTint="66"/>
            <w:vAlign w:val="center"/>
          </w:tcPr>
          <w:p w14:paraId="7FD02397" w14:textId="01BF455D"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9</w:t>
            </w:r>
          </w:p>
        </w:tc>
        <w:tc>
          <w:tcPr>
            <w:tcW w:w="988" w:type="dxa"/>
            <w:shd w:val="clear" w:color="auto" w:fill="F7CAAC" w:themeFill="accent2" w:themeFillTint="66"/>
            <w:vAlign w:val="center"/>
          </w:tcPr>
          <w:p w14:paraId="50B2376B" w14:textId="15176AB6"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2,80</w:t>
            </w:r>
          </w:p>
        </w:tc>
        <w:tc>
          <w:tcPr>
            <w:tcW w:w="2463" w:type="dxa"/>
            <w:shd w:val="clear" w:color="auto" w:fill="F7CAAC" w:themeFill="accent2" w:themeFillTint="66"/>
            <w:vAlign w:val="center"/>
          </w:tcPr>
          <w:p w14:paraId="6004F17D" w14:textId="533A8412"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-1,3137</w:t>
            </w:r>
          </w:p>
        </w:tc>
      </w:tr>
      <w:tr w:rsidR="00010522" w:rsidRPr="00F46787" w14:paraId="625FB756" w14:textId="77777777" w:rsidTr="00010522">
        <w:tc>
          <w:tcPr>
            <w:tcW w:w="1899" w:type="dxa"/>
            <w:shd w:val="clear" w:color="auto" w:fill="F7CAAC" w:themeFill="accent2" w:themeFillTint="66"/>
            <w:vAlign w:val="center"/>
          </w:tcPr>
          <w:p w14:paraId="02BD31E9" w14:textId="77777777" w:rsidR="00010522" w:rsidRPr="00E12FE7" w:rsidRDefault="00010522" w:rsidP="00010522">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29" w:type="dxa"/>
            <w:shd w:val="clear" w:color="auto" w:fill="F7CAAC" w:themeFill="accent2" w:themeFillTint="66"/>
            <w:vAlign w:val="center"/>
          </w:tcPr>
          <w:p w14:paraId="221CD9A2" w14:textId="64C83AFA" w:rsidR="00010522" w:rsidRPr="00010522" w:rsidRDefault="00010522" w:rsidP="00010522">
            <w:pPr>
              <w:pStyle w:val="Bezodstpw"/>
              <w:spacing w:before="60" w:after="60" w:line="240" w:lineRule="auto"/>
              <w:ind w:right="0"/>
              <w:jc w:val="center"/>
              <w:rPr>
                <w:rFonts w:cs="Arial"/>
                <w:sz w:val="18"/>
                <w:szCs w:val="18"/>
                <w:lang w:eastAsia="ar-SA"/>
              </w:rPr>
            </w:pPr>
            <w:r w:rsidRPr="00C07AAD">
              <w:rPr>
                <w:rFonts w:cs="Arial"/>
                <w:color w:val="000000"/>
                <w:sz w:val="18"/>
                <w:szCs w:val="18"/>
              </w:rPr>
              <w:t>689</w:t>
            </w:r>
          </w:p>
        </w:tc>
        <w:tc>
          <w:tcPr>
            <w:tcW w:w="1947" w:type="dxa"/>
            <w:shd w:val="clear" w:color="auto" w:fill="F7CAAC" w:themeFill="accent2" w:themeFillTint="66"/>
            <w:vAlign w:val="center"/>
          </w:tcPr>
          <w:p w14:paraId="608B1BD1" w14:textId="21D4AFB1" w:rsidR="00010522" w:rsidRPr="000C1A91"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27</w:t>
            </w:r>
          </w:p>
        </w:tc>
        <w:tc>
          <w:tcPr>
            <w:tcW w:w="988" w:type="dxa"/>
            <w:shd w:val="clear" w:color="auto" w:fill="F7CAAC" w:themeFill="accent2" w:themeFillTint="66"/>
            <w:vAlign w:val="center"/>
          </w:tcPr>
          <w:p w14:paraId="65D7F4CC" w14:textId="3E657599" w:rsidR="00010522" w:rsidRPr="00010522" w:rsidRDefault="00010522" w:rsidP="00010522">
            <w:pPr>
              <w:pStyle w:val="Bezodstpw"/>
              <w:spacing w:before="60" w:after="60" w:line="240" w:lineRule="auto"/>
              <w:ind w:right="0"/>
              <w:jc w:val="center"/>
              <w:rPr>
                <w:rFonts w:cs="Arial"/>
                <w:color w:val="000000" w:themeColor="text1"/>
                <w:sz w:val="18"/>
                <w:szCs w:val="18"/>
                <w:lang w:eastAsia="ar-SA"/>
              </w:rPr>
            </w:pPr>
            <w:r w:rsidRPr="00010522">
              <w:rPr>
                <w:rFonts w:cs="Arial"/>
                <w:color w:val="000000" w:themeColor="text1"/>
                <w:sz w:val="18"/>
                <w:szCs w:val="18"/>
              </w:rPr>
              <w:t>3,92</w:t>
            </w:r>
          </w:p>
        </w:tc>
        <w:tc>
          <w:tcPr>
            <w:tcW w:w="2463" w:type="dxa"/>
            <w:shd w:val="clear" w:color="auto" w:fill="F7CAAC" w:themeFill="accent2" w:themeFillTint="66"/>
            <w:vAlign w:val="center"/>
          </w:tcPr>
          <w:p w14:paraId="28D7302B" w14:textId="06E998E2" w:rsidR="00010522" w:rsidRPr="00010522" w:rsidRDefault="00010522" w:rsidP="00010522">
            <w:pPr>
              <w:pStyle w:val="Bezodstpw"/>
              <w:spacing w:before="60" w:after="60" w:line="240" w:lineRule="auto"/>
              <w:ind w:right="0"/>
              <w:jc w:val="center"/>
              <w:rPr>
                <w:rFonts w:cs="Arial"/>
                <w:sz w:val="18"/>
                <w:szCs w:val="18"/>
                <w:lang w:eastAsia="ar-SA"/>
              </w:rPr>
            </w:pPr>
            <w:r w:rsidRPr="00010522">
              <w:rPr>
                <w:rFonts w:cs="Arial"/>
                <w:color w:val="000000"/>
                <w:sz w:val="18"/>
                <w:szCs w:val="18"/>
              </w:rPr>
              <w:t>-0,2640</w:t>
            </w:r>
          </w:p>
        </w:tc>
      </w:tr>
    </w:tbl>
    <w:p w14:paraId="0D0956A8" w14:textId="77777777" w:rsidR="00010522" w:rsidRPr="00C07AAD" w:rsidRDefault="00010522" w:rsidP="00010522">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411CF646" w14:textId="69E02ADA" w:rsidR="00010522" w:rsidRPr="0067035D" w:rsidRDefault="00010522" w:rsidP="00010522">
      <w:pPr>
        <w:pStyle w:val="Bezodstpw"/>
      </w:pPr>
      <w:r>
        <w:t>Niski stopień przedsiębiorczości prowadzi do licznych negatywnych konsekwencji społecznych i gospodarczych. Społecznie ogranicza możliwości zatrudnienia i rozwoju zawodowego dla mieszkańców, co może prowadzić do wyższych poziomów bezrobocia oraz migracji ludzi do innych regionów w poszukiwaniu lepszych perspektyw. Brak dynamiki przedsiębiorczej może także ograniczać innowacyjność i rozwój nowych inicjatyw społecznych, co negatywnie wpływa na integrację i aktywność lokalnej społeczności. Gospodarczo, niski poziom przedsiębiorczości hamuje rozwój gospodarczy gminy, prowadzi do ograniczenia dochodów lokalnych i zmniejszenia wpływów podatkowych, co redukuje możliwości inwestycyjne gminy. Ponadto, gmina może mieć trudności w przyciąganiu inwestorów i rozwijaniu infrastruktury, co pogłębia jej marginalizację na tle bardziej</w:t>
      </w:r>
      <w:r w:rsidR="00D506FC">
        <w:t xml:space="preserve"> </w:t>
      </w:r>
      <w:r>
        <w:t>dynamicznych regionów.</w:t>
      </w:r>
    </w:p>
    <w:p w14:paraId="5B83FFF7" w14:textId="2EB000E4" w:rsidR="003C30E8" w:rsidRPr="00C76E39" w:rsidRDefault="003C30E8" w:rsidP="003C30E8">
      <w:pPr>
        <w:pStyle w:val="Nagwek2"/>
        <w:rPr>
          <w:lang w:eastAsia="ar-SA"/>
        </w:rPr>
      </w:pPr>
      <w:bookmarkStart w:id="27" w:name="_Toc206596269"/>
      <w:r w:rsidRPr="00C76E39">
        <w:rPr>
          <w:lang w:eastAsia="ar-SA"/>
        </w:rPr>
        <w:t>2.3 Sfera środowiskow</w:t>
      </w:r>
      <w:bookmarkStart w:id="28" w:name="_Hlk170717239"/>
      <w:bookmarkEnd w:id="23"/>
      <w:r w:rsidR="00C76E39" w:rsidRPr="00C76E39">
        <w:rPr>
          <w:lang w:eastAsia="ar-SA"/>
        </w:rPr>
        <w:t>a</w:t>
      </w:r>
      <w:bookmarkEnd w:id="27"/>
      <w:bookmarkEnd w:id="28"/>
    </w:p>
    <w:p w14:paraId="56D1C90B" w14:textId="099B6731" w:rsidR="00253C44" w:rsidRPr="009E154C" w:rsidRDefault="00C07631" w:rsidP="00253C44">
      <w:pPr>
        <w:pStyle w:val="Bezodstpw"/>
        <w:rPr>
          <w:lang w:eastAsia="ar-SA"/>
        </w:rPr>
      </w:pPr>
      <w:bookmarkStart w:id="29" w:name="_Toc129946194"/>
      <w:r w:rsidRPr="009E154C">
        <w:rPr>
          <w:lang w:eastAsia="ar-SA"/>
        </w:rPr>
        <w:t>W sferze środowiskowej wykorzystano 1 wskaźnik, który został zakwalifikowany do 1 obszaru problemowego.</w:t>
      </w:r>
    </w:p>
    <w:p w14:paraId="4127CB50" w14:textId="3DFDA885" w:rsidR="00C07631" w:rsidRPr="006C2626" w:rsidRDefault="00C07631" w:rsidP="00C07631">
      <w:pPr>
        <w:pStyle w:val="Legenda"/>
        <w:keepNext/>
        <w:spacing w:before="240" w:after="120"/>
        <w:jc w:val="center"/>
        <w:rPr>
          <w:rFonts w:ascii="Arial" w:hAnsi="Arial" w:cs="Arial"/>
          <w:b/>
          <w:i w:val="0"/>
          <w:color w:val="000000" w:themeColor="text1"/>
          <w:sz w:val="20"/>
        </w:rPr>
      </w:pPr>
      <w:bookmarkStart w:id="30" w:name="_Toc178585539"/>
      <w:bookmarkStart w:id="31" w:name="_Toc206596288"/>
      <w:r w:rsidRPr="006C2626">
        <w:rPr>
          <w:rFonts w:ascii="Arial" w:hAnsi="Arial" w:cs="Arial"/>
          <w:b/>
          <w:i w:val="0"/>
          <w:color w:val="000000" w:themeColor="text1"/>
          <w:sz w:val="20"/>
        </w:rPr>
        <w:t xml:space="preserve">Tabela </w:t>
      </w:r>
      <w:r w:rsidRPr="006C2626">
        <w:rPr>
          <w:rFonts w:ascii="Arial" w:hAnsi="Arial" w:cs="Arial"/>
          <w:b/>
          <w:i w:val="0"/>
          <w:color w:val="000000" w:themeColor="text1"/>
          <w:sz w:val="20"/>
        </w:rPr>
        <w:fldChar w:fldCharType="begin"/>
      </w:r>
      <w:r w:rsidRPr="006C2626">
        <w:rPr>
          <w:rFonts w:ascii="Arial" w:hAnsi="Arial" w:cs="Arial"/>
          <w:b/>
          <w:i w:val="0"/>
          <w:color w:val="000000" w:themeColor="text1"/>
          <w:sz w:val="20"/>
        </w:rPr>
        <w:instrText xml:space="preserve"> SEQ Tabela \* ARABIC </w:instrText>
      </w:r>
      <w:r w:rsidRPr="006C2626">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12</w:t>
      </w:r>
      <w:r w:rsidRPr="006C2626">
        <w:rPr>
          <w:rFonts w:ascii="Arial" w:hAnsi="Arial" w:cs="Arial"/>
          <w:b/>
          <w:i w:val="0"/>
          <w:color w:val="000000" w:themeColor="text1"/>
          <w:sz w:val="20"/>
        </w:rPr>
        <w:fldChar w:fldCharType="end"/>
      </w:r>
      <w:r w:rsidRPr="006C2626">
        <w:rPr>
          <w:rFonts w:ascii="Arial" w:hAnsi="Arial" w:cs="Arial"/>
          <w:b/>
          <w:i w:val="0"/>
          <w:color w:val="000000" w:themeColor="text1"/>
          <w:sz w:val="20"/>
        </w:rPr>
        <w:t>. Wskaźnik wykorzystany w analizie strefy środowiskowej</w:t>
      </w:r>
      <w:bookmarkEnd w:id="30"/>
      <w:bookmarkEnd w:id="31"/>
    </w:p>
    <w:tbl>
      <w:tblPr>
        <w:tblStyle w:val="Tabela-Siatka"/>
        <w:tblW w:w="0" w:type="auto"/>
        <w:jc w:val="center"/>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2259"/>
        <w:gridCol w:w="6767"/>
      </w:tblGrid>
      <w:tr w:rsidR="00C07631" w:rsidRPr="00350E65" w14:paraId="1CCB9F25" w14:textId="77777777" w:rsidTr="006E4DC4">
        <w:trPr>
          <w:jc w:val="center"/>
        </w:trPr>
        <w:tc>
          <w:tcPr>
            <w:tcW w:w="2259" w:type="dxa"/>
            <w:shd w:val="clear" w:color="auto" w:fill="BFBFBF" w:themeFill="background1" w:themeFillShade="BF"/>
            <w:vAlign w:val="center"/>
          </w:tcPr>
          <w:p w14:paraId="2EAFA45D" w14:textId="77777777" w:rsidR="00C07631" w:rsidRPr="006C2626" w:rsidRDefault="00C07631" w:rsidP="006E4DC4">
            <w:pPr>
              <w:pStyle w:val="Bezodstpw"/>
              <w:spacing w:before="60" w:after="60" w:line="240" w:lineRule="auto"/>
              <w:ind w:right="0"/>
              <w:jc w:val="center"/>
              <w:rPr>
                <w:b/>
                <w:sz w:val="18"/>
                <w:lang w:eastAsia="ar-SA"/>
              </w:rPr>
            </w:pPr>
            <w:r w:rsidRPr="006C2626">
              <w:rPr>
                <w:b/>
                <w:sz w:val="18"/>
                <w:lang w:eastAsia="ar-SA"/>
              </w:rPr>
              <w:t>Obszar</w:t>
            </w:r>
          </w:p>
        </w:tc>
        <w:tc>
          <w:tcPr>
            <w:tcW w:w="6767" w:type="dxa"/>
            <w:shd w:val="clear" w:color="auto" w:fill="BFBFBF" w:themeFill="background1" w:themeFillShade="BF"/>
            <w:vAlign w:val="center"/>
          </w:tcPr>
          <w:p w14:paraId="234157A2" w14:textId="77777777" w:rsidR="00C07631" w:rsidRPr="006C2626" w:rsidRDefault="00C07631" w:rsidP="006E4DC4">
            <w:pPr>
              <w:pStyle w:val="Bezodstpw"/>
              <w:spacing w:before="60" w:after="60" w:line="240" w:lineRule="auto"/>
              <w:ind w:right="0"/>
              <w:jc w:val="center"/>
              <w:rPr>
                <w:b/>
                <w:sz w:val="18"/>
                <w:lang w:eastAsia="ar-SA"/>
              </w:rPr>
            </w:pPr>
            <w:r w:rsidRPr="006C2626">
              <w:rPr>
                <w:b/>
                <w:sz w:val="18"/>
                <w:lang w:eastAsia="ar-SA"/>
              </w:rPr>
              <w:t>Nazwa wskaźnika</w:t>
            </w:r>
          </w:p>
        </w:tc>
      </w:tr>
      <w:tr w:rsidR="00C07631" w:rsidRPr="00350E65" w14:paraId="2719D0CE" w14:textId="77777777" w:rsidTr="006E4DC4">
        <w:trPr>
          <w:jc w:val="center"/>
        </w:trPr>
        <w:tc>
          <w:tcPr>
            <w:tcW w:w="2259" w:type="dxa"/>
            <w:vAlign w:val="center"/>
          </w:tcPr>
          <w:p w14:paraId="4AA5183F" w14:textId="08D0F6B6" w:rsidR="00C07631" w:rsidRPr="00350E65" w:rsidRDefault="009E154C" w:rsidP="006E4DC4">
            <w:pPr>
              <w:pStyle w:val="Bezodstpw"/>
              <w:spacing w:before="60" w:after="60" w:line="240" w:lineRule="auto"/>
              <w:ind w:right="0"/>
              <w:jc w:val="center"/>
              <w:rPr>
                <w:sz w:val="18"/>
                <w:lang w:eastAsia="ar-SA"/>
              </w:rPr>
            </w:pPr>
            <w:r>
              <w:rPr>
                <w:sz w:val="18"/>
                <w:lang w:eastAsia="ar-SA"/>
              </w:rPr>
              <w:t>Zanieczyszczenie powietrza</w:t>
            </w:r>
          </w:p>
        </w:tc>
        <w:tc>
          <w:tcPr>
            <w:tcW w:w="6767" w:type="dxa"/>
            <w:vAlign w:val="center"/>
          </w:tcPr>
          <w:p w14:paraId="3A9FFF81" w14:textId="37D01258" w:rsidR="00C07631" w:rsidRPr="00350E65" w:rsidRDefault="00C07631" w:rsidP="006E4DC4">
            <w:pPr>
              <w:pStyle w:val="Bezodstpw"/>
              <w:spacing w:before="60" w:after="60" w:line="240" w:lineRule="auto"/>
              <w:ind w:right="0"/>
              <w:jc w:val="center"/>
              <w:rPr>
                <w:sz w:val="18"/>
                <w:lang w:eastAsia="ar-SA"/>
              </w:rPr>
            </w:pPr>
            <w:r>
              <w:rPr>
                <w:sz w:val="18"/>
                <w:lang w:eastAsia="ar-SA"/>
              </w:rPr>
              <w:t xml:space="preserve">Udział </w:t>
            </w:r>
            <w:r w:rsidR="009E154C">
              <w:rPr>
                <w:sz w:val="18"/>
                <w:lang w:eastAsia="ar-SA"/>
              </w:rPr>
              <w:t>liczby budynków mieszkalnych ogrzewanych piecem na węgiel w stosunku do liczby źródeł ciepła ogółem na danym obszarze</w:t>
            </w:r>
          </w:p>
        </w:tc>
      </w:tr>
    </w:tbl>
    <w:p w14:paraId="10BDD63A" w14:textId="77777777" w:rsidR="00C07631" w:rsidRPr="006C2626" w:rsidRDefault="00C07631" w:rsidP="00C07631">
      <w:pPr>
        <w:pStyle w:val="Bezodstpw"/>
        <w:spacing w:line="240" w:lineRule="auto"/>
        <w:ind w:right="0"/>
        <w:jc w:val="right"/>
        <w:rPr>
          <w:sz w:val="18"/>
          <w:lang w:eastAsia="ar-SA"/>
        </w:rPr>
      </w:pPr>
      <w:r w:rsidRPr="006C2626">
        <w:rPr>
          <w:sz w:val="18"/>
          <w:lang w:eastAsia="ar-SA"/>
        </w:rPr>
        <w:t>Źródło: Opracowanie własne</w:t>
      </w:r>
    </w:p>
    <w:p w14:paraId="0C57D937" w14:textId="00DEA840" w:rsidR="00C07631" w:rsidRPr="009E154C" w:rsidRDefault="009E154C" w:rsidP="009E154C">
      <w:pPr>
        <w:pStyle w:val="Bezodstpw"/>
        <w:rPr>
          <w:b/>
          <w:bCs/>
        </w:rPr>
      </w:pPr>
      <w:r w:rsidRPr="009E154C">
        <w:rPr>
          <w:b/>
          <w:bCs/>
        </w:rPr>
        <w:t>Zanieczyszczenie powietrza</w:t>
      </w:r>
    </w:p>
    <w:p w14:paraId="1DB8F450" w14:textId="77777777" w:rsidR="008D743F" w:rsidRPr="008D743F" w:rsidRDefault="009E154C" w:rsidP="009E154C">
      <w:pPr>
        <w:pStyle w:val="Bezodstpw"/>
      </w:pPr>
      <w:r w:rsidRPr="008D743F">
        <w:lastRenderedPageBreak/>
        <w:t xml:space="preserve">Jakość powietrza na danym terenie w dużej mierze zależy od wykorzystywanych źródeł ciepła, które podczas produkcji ciepła emitują zanieczyszczenia do powietrza. W związku z tym, </w:t>
      </w:r>
      <w:r w:rsidRPr="008D743F">
        <w:br/>
        <w:t>w celu określenia wyżej przedstawionego wskaźnika obliczono udział liczby budynków mieszkalnych ogrzewanych piecem na węgiel w stosunku do liczby wszystkich źródeł ciepła na danym obszarze. Średnia wartość dla gminy wynosi 63,09%, a jednostki będące w sytuacji kryzysowej z powodu większego udziału wykorzystywanych pieców na węgiel to: Brześce, Brześce-Kolonia, Janowice</w:t>
      </w:r>
      <w:r w:rsidR="008D743F" w:rsidRPr="008D743F">
        <w:t>, Nasiłów, Trzcianki i Wojszyn. Szczegółowe informacje w tym zakresie zostały zamieszczone w poniższej tabeli.</w:t>
      </w:r>
    </w:p>
    <w:p w14:paraId="55FEBBA9" w14:textId="3407381B" w:rsidR="008D743F" w:rsidRPr="00C07AAD" w:rsidRDefault="008D743F" w:rsidP="008D743F">
      <w:pPr>
        <w:pStyle w:val="Legenda"/>
        <w:keepNext/>
        <w:spacing w:before="240" w:after="120"/>
        <w:jc w:val="center"/>
        <w:rPr>
          <w:rFonts w:ascii="Arial" w:hAnsi="Arial" w:cs="Arial"/>
          <w:b/>
          <w:bCs/>
          <w:i w:val="0"/>
          <w:iCs w:val="0"/>
          <w:color w:val="000000" w:themeColor="text1"/>
          <w:sz w:val="20"/>
          <w:szCs w:val="20"/>
        </w:rPr>
      </w:pPr>
      <w:bookmarkStart w:id="32" w:name="_Toc206596289"/>
      <w:r w:rsidRPr="00C07AAD">
        <w:rPr>
          <w:rFonts w:ascii="Arial" w:hAnsi="Arial" w:cs="Arial"/>
          <w:b/>
          <w:bCs/>
          <w:i w:val="0"/>
          <w:iCs w:val="0"/>
          <w:color w:val="000000" w:themeColor="text1"/>
          <w:sz w:val="20"/>
          <w:szCs w:val="20"/>
        </w:rPr>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13</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Udział liczby budynków mieszkalnych ogrzewanych piecem na węgiel w stosunku</w:t>
      </w:r>
      <w:r>
        <w:rPr>
          <w:rFonts w:ascii="Arial" w:hAnsi="Arial" w:cs="Arial"/>
          <w:b/>
          <w:bCs/>
          <w:i w:val="0"/>
          <w:iCs w:val="0"/>
          <w:color w:val="000000" w:themeColor="text1"/>
          <w:sz w:val="20"/>
          <w:szCs w:val="20"/>
        </w:rPr>
        <w:br/>
        <w:t>do liczby źródeł ciepła ogółem na danym obszarze</w:t>
      </w:r>
      <w:bookmarkEnd w:id="32"/>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99"/>
        <w:gridCol w:w="1729"/>
        <w:gridCol w:w="1947"/>
        <w:gridCol w:w="988"/>
        <w:gridCol w:w="2463"/>
      </w:tblGrid>
      <w:tr w:rsidR="008D743F" w:rsidRPr="004B1059" w14:paraId="7740E222" w14:textId="77777777" w:rsidTr="006E4DC4">
        <w:trPr>
          <w:tblHeader/>
        </w:trPr>
        <w:tc>
          <w:tcPr>
            <w:tcW w:w="1899" w:type="dxa"/>
            <w:vMerge w:val="restart"/>
            <w:shd w:val="clear" w:color="auto" w:fill="BFBFBF" w:themeFill="background1" w:themeFillShade="BF"/>
            <w:vAlign w:val="center"/>
          </w:tcPr>
          <w:p w14:paraId="28722DFE" w14:textId="77777777" w:rsidR="008D743F" w:rsidRPr="004B1059" w:rsidRDefault="008D743F"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29" w:type="dxa"/>
            <w:shd w:val="clear" w:color="auto" w:fill="BFBFBF" w:themeFill="background1" w:themeFillShade="BF"/>
            <w:vAlign w:val="center"/>
          </w:tcPr>
          <w:p w14:paraId="3F5B3CD2" w14:textId="75F50090" w:rsidR="008D743F" w:rsidRPr="004B1059"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źródeł ciepła ogółem (wszystkie rodzaje)</w:t>
            </w:r>
          </w:p>
        </w:tc>
        <w:tc>
          <w:tcPr>
            <w:tcW w:w="1947" w:type="dxa"/>
            <w:shd w:val="clear" w:color="auto" w:fill="BFBFBF" w:themeFill="background1" w:themeFillShade="BF"/>
            <w:vAlign w:val="center"/>
          </w:tcPr>
          <w:p w14:paraId="2A390C12" w14:textId="1A15DC84" w:rsidR="008D743F" w:rsidRPr="004B1059"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źródeł ciepła wykorzystujących węgiel</w:t>
            </w:r>
          </w:p>
        </w:tc>
        <w:tc>
          <w:tcPr>
            <w:tcW w:w="3451" w:type="dxa"/>
            <w:gridSpan w:val="2"/>
            <w:shd w:val="clear" w:color="auto" w:fill="BFBFBF" w:themeFill="background1" w:themeFillShade="BF"/>
            <w:vAlign w:val="center"/>
          </w:tcPr>
          <w:p w14:paraId="6990E8D3" w14:textId="52660B62" w:rsidR="008D743F" w:rsidRPr="004B1059"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Udział liczby budynków mieszkalnych ogrzewanych piecem na węgiel w stosunku do liczby źródeł ciepła ogółem na danym obszarze</w:t>
            </w:r>
          </w:p>
        </w:tc>
      </w:tr>
      <w:tr w:rsidR="008D743F" w:rsidRPr="004B1059" w14:paraId="3D081145" w14:textId="77777777" w:rsidTr="006E4DC4">
        <w:trPr>
          <w:tblHeader/>
        </w:trPr>
        <w:tc>
          <w:tcPr>
            <w:tcW w:w="1899" w:type="dxa"/>
            <w:vMerge/>
            <w:shd w:val="clear" w:color="auto" w:fill="BFBFBF" w:themeFill="background1" w:themeFillShade="BF"/>
            <w:vAlign w:val="center"/>
          </w:tcPr>
          <w:p w14:paraId="0F301962" w14:textId="77777777" w:rsidR="008D743F" w:rsidRPr="004B1059" w:rsidRDefault="008D743F" w:rsidP="006E4DC4">
            <w:pPr>
              <w:pStyle w:val="Bezodstpw"/>
              <w:spacing w:before="60" w:after="60" w:line="240" w:lineRule="auto"/>
              <w:ind w:right="0"/>
              <w:jc w:val="center"/>
              <w:rPr>
                <w:rFonts w:cs="Arial"/>
                <w:b/>
                <w:sz w:val="18"/>
                <w:szCs w:val="18"/>
                <w:lang w:eastAsia="ar-SA"/>
              </w:rPr>
            </w:pPr>
          </w:p>
        </w:tc>
        <w:tc>
          <w:tcPr>
            <w:tcW w:w="1729" w:type="dxa"/>
            <w:shd w:val="clear" w:color="auto" w:fill="BFBFBF" w:themeFill="background1" w:themeFillShade="BF"/>
            <w:vAlign w:val="center"/>
          </w:tcPr>
          <w:p w14:paraId="434A6EC9" w14:textId="77777777" w:rsidR="008D743F"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947" w:type="dxa"/>
            <w:shd w:val="clear" w:color="auto" w:fill="BFBFBF" w:themeFill="background1" w:themeFillShade="BF"/>
            <w:vAlign w:val="center"/>
          </w:tcPr>
          <w:p w14:paraId="1988F8FA" w14:textId="1AC9113D" w:rsidR="008D743F"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988" w:type="dxa"/>
            <w:shd w:val="clear" w:color="auto" w:fill="BFBFBF" w:themeFill="background1" w:themeFillShade="BF"/>
            <w:vAlign w:val="center"/>
          </w:tcPr>
          <w:p w14:paraId="36C44E23" w14:textId="77777777" w:rsidR="008D743F" w:rsidRPr="004B1059" w:rsidRDefault="008D743F"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463" w:type="dxa"/>
            <w:shd w:val="clear" w:color="auto" w:fill="BFBFBF" w:themeFill="background1" w:themeFillShade="BF"/>
          </w:tcPr>
          <w:p w14:paraId="23F65ADA" w14:textId="77777777" w:rsidR="008D743F" w:rsidRPr="004B1059" w:rsidRDefault="008D743F"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8D743F" w:rsidRPr="004B1059" w14:paraId="32BD245F" w14:textId="77777777" w:rsidTr="006E4DC4">
        <w:trPr>
          <w:tblHeader/>
        </w:trPr>
        <w:tc>
          <w:tcPr>
            <w:tcW w:w="1899" w:type="dxa"/>
            <w:shd w:val="clear" w:color="auto" w:fill="D9D9D9" w:themeFill="background1" w:themeFillShade="D9"/>
            <w:vAlign w:val="center"/>
          </w:tcPr>
          <w:p w14:paraId="798B671E" w14:textId="77777777" w:rsidR="008D743F" w:rsidRPr="004B1059" w:rsidRDefault="008D743F" w:rsidP="008D743F">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29" w:type="dxa"/>
            <w:shd w:val="clear" w:color="auto" w:fill="D9D9D9" w:themeFill="background1" w:themeFillShade="D9"/>
            <w:vAlign w:val="center"/>
          </w:tcPr>
          <w:p w14:paraId="73FFEF0B" w14:textId="11A9F030" w:rsidR="008D743F" w:rsidRPr="008D743F" w:rsidRDefault="008D743F" w:rsidP="008D743F">
            <w:pPr>
              <w:pStyle w:val="Bezodstpw"/>
              <w:spacing w:before="60" w:after="60" w:line="240" w:lineRule="auto"/>
              <w:ind w:right="0"/>
              <w:jc w:val="center"/>
              <w:rPr>
                <w:rFonts w:cs="Arial"/>
                <w:b/>
                <w:sz w:val="18"/>
                <w:szCs w:val="18"/>
                <w:lang w:eastAsia="ar-SA"/>
              </w:rPr>
            </w:pPr>
            <w:r w:rsidRPr="008D743F">
              <w:rPr>
                <w:rFonts w:cs="Arial"/>
                <w:b/>
                <w:bCs/>
                <w:color w:val="000000"/>
                <w:sz w:val="18"/>
                <w:szCs w:val="18"/>
              </w:rPr>
              <w:t>2 506</w:t>
            </w:r>
          </w:p>
        </w:tc>
        <w:tc>
          <w:tcPr>
            <w:tcW w:w="1947" w:type="dxa"/>
            <w:shd w:val="clear" w:color="auto" w:fill="D9D9D9" w:themeFill="background1" w:themeFillShade="D9"/>
            <w:vAlign w:val="center"/>
          </w:tcPr>
          <w:p w14:paraId="3C8270A8" w14:textId="3FD114B8" w:rsidR="008D743F" w:rsidRPr="008D743F" w:rsidRDefault="008D743F" w:rsidP="008D743F">
            <w:pPr>
              <w:pStyle w:val="Bezodstpw"/>
              <w:spacing w:before="60" w:after="60" w:line="240" w:lineRule="auto"/>
              <w:ind w:right="0"/>
              <w:jc w:val="center"/>
              <w:rPr>
                <w:rFonts w:cs="Arial"/>
                <w:b/>
                <w:sz w:val="18"/>
                <w:szCs w:val="18"/>
                <w:lang w:eastAsia="ar-SA"/>
              </w:rPr>
            </w:pPr>
            <w:r w:rsidRPr="008D743F">
              <w:rPr>
                <w:rFonts w:cs="Arial"/>
                <w:b/>
                <w:bCs/>
                <w:color w:val="000000"/>
                <w:sz w:val="18"/>
                <w:szCs w:val="18"/>
              </w:rPr>
              <w:t>1 581</w:t>
            </w:r>
          </w:p>
        </w:tc>
        <w:tc>
          <w:tcPr>
            <w:tcW w:w="988" w:type="dxa"/>
            <w:shd w:val="clear" w:color="auto" w:fill="D9D9D9" w:themeFill="background1" w:themeFillShade="D9"/>
            <w:vAlign w:val="center"/>
          </w:tcPr>
          <w:p w14:paraId="7328BA04" w14:textId="1B795594" w:rsidR="008D743F" w:rsidRPr="008D743F" w:rsidRDefault="008D743F" w:rsidP="008D743F">
            <w:pPr>
              <w:pStyle w:val="Bezodstpw"/>
              <w:spacing w:before="60" w:after="60" w:line="240" w:lineRule="auto"/>
              <w:ind w:right="0"/>
              <w:jc w:val="center"/>
              <w:rPr>
                <w:rFonts w:cs="Arial"/>
                <w:b/>
                <w:sz w:val="18"/>
                <w:szCs w:val="18"/>
                <w:lang w:eastAsia="ar-SA"/>
              </w:rPr>
            </w:pPr>
            <w:r w:rsidRPr="008D743F">
              <w:rPr>
                <w:rFonts w:cs="Arial"/>
                <w:b/>
                <w:bCs/>
                <w:color w:val="000000"/>
                <w:sz w:val="18"/>
                <w:szCs w:val="18"/>
              </w:rPr>
              <w:t>63,09%</w:t>
            </w:r>
          </w:p>
        </w:tc>
        <w:tc>
          <w:tcPr>
            <w:tcW w:w="2463" w:type="dxa"/>
            <w:shd w:val="clear" w:color="auto" w:fill="D9D9D9" w:themeFill="background1" w:themeFillShade="D9"/>
            <w:vAlign w:val="center"/>
          </w:tcPr>
          <w:p w14:paraId="7C751540" w14:textId="77777777" w:rsidR="008D743F" w:rsidRPr="004B1059" w:rsidRDefault="008D743F" w:rsidP="008D743F">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8D743F" w:rsidRPr="00F46787" w14:paraId="111CE517" w14:textId="77777777" w:rsidTr="008D743F">
        <w:tc>
          <w:tcPr>
            <w:tcW w:w="1899" w:type="dxa"/>
            <w:shd w:val="clear" w:color="auto" w:fill="F7CAAC" w:themeFill="accent2" w:themeFillTint="66"/>
            <w:vAlign w:val="center"/>
          </w:tcPr>
          <w:p w14:paraId="1D292E8D"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29" w:type="dxa"/>
            <w:shd w:val="clear" w:color="auto" w:fill="F7CAAC" w:themeFill="accent2" w:themeFillTint="66"/>
            <w:vAlign w:val="center"/>
          </w:tcPr>
          <w:p w14:paraId="4FEB8920" w14:textId="2ECE1D5D"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sz w:val="18"/>
                <w:szCs w:val="18"/>
              </w:rPr>
              <w:t>58</w:t>
            </w:r>
          </w:p>
        </w:tc>
        <w:tc>
          <w:tcPr>
            <w:tcW w:w="1947" w:type="dxa"/>
            <w:shd w:val="clear" w:color="auto" w:fill="F7CAAC" w:themeFill="accent2" w:themeFillTint="66"/>
            <w:vAlign w:val="center"/>
          </w:tcPr>
          <w:p w14:paraId="19F8696B" w14:textId="0AE984A6"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sz w:val="18"/>
                <w:szCs w:val="18"/>
              </w:rPr>
              <w:t>58</w:t>
            </w:r>
          </w:p>
        </w:tc>
        <w:tc>
          <w:tcPr>
            <w:tcW w:w="988" w:type="dxa"/>
            <w:shd w:val="clear" w:color="auto" w:fill="F7CAAC" w:themeFill="accent2" w:themeFillTint="66"/>
            <w:vAlign w:val="center"/>
          </w:tcPr>
          <w:p w14:paraId="69F0EAB6" w14:textId="18D4D01B"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100,00%</w:t>
            </w:r>
          </w:p>
        </w:tc>
        <w:tc>
          <w:tcPr>
            <w:tcW w:w="2463" w:type="dxa"/>
            <w:shd w:val="clear" w:color="auto" w:fill="F7CAAC" w:themeFill="accent2" w:themeFillTint="66"/>
            <w:vAlign w:val="center"/>
          </w:tcPr>
          <w:p w14:paraId="5A6934D6" w14:textId="659D0A9A"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2,2852</w:t>
            </w:r>
          </w:p>
        </w:tc>
      </w:tr>
      <w:tr w:rsidR="008D743F" w:rsidRPr="00F46787" w14:paraId="3F4213E3" w14:textId="77777777" w:rsidTr="008D743F">
        <w:tc>
          <w:tcPr>
            <w:tcW w:w="1899" w:type="dxa"/>
            <w:shd w:val="clear" w:color="auto" w:fill="F7CAAC" w:themeFill="accent2" w:themeFillTint="66"/>
            <w:vAlign w:val="center"/>
          </w:tcPr>
          <w:p w14:paraId="1C8D53B0"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29" w:type="dxa"/>
            <w:shd w:val="clear" w:color="auto" w:fill="F7CAAC" w:themeFill="accent2" w:themeFillTint="66"/>
            <w:vAlign w:val="center"/>
          </w:tcPr>
          <w:p w14:paraId="74D0407B" w14:textId="34493B53"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51</w:t>
            </w:r>
          </w:p>
        </w:tc>
        <w:tc>
          <w:tcPr>
            <w:tcW w:w="1947" w:type="dxa"/>
            <w:shd w:val="clear" w:color="auto" w:fill="F7CAAC" w:themeFill="accent2" w:themeFillTint="66"/>
            <w:vAlign w:val="center"/>
          </w:tcPr>
          <w:p w14:paraId="74469BB4" w14:textId="3B929CD6"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51</w:t>
            </w:r>
          </w:p>
        </w:tc>
        <w:tc>
          <w:tcPr>
            <w:tcW w:w="988" w:type="dxa"/>
            <w:shd w:val="clear" w:color="auto" w:fill="F7CAAC" w:themeFill="accent2" w:themeFillTint="66"/>
            <w:vAlign w:val="center"/>
          </w:tcPr>
          <w:p w14:paraId="53D02D51" w14:textId="37405E45"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100,00%</w:t>
            </w:r>
          </w:p>
        </w:tc>
        <w:tc>
          <w:tcPr>
            <w:tcW w:w="2463" w:type="dxa"/>
            <w:shd w:val="clear" w:color="auto" w:fill="F7CAAC" w:themeFill="accent2" w:themeFillTint="66"/>
            <w:vAlign w:val="center"/>
          </w:tcPr>
          <w:p w14:paraId="7467700A" w14:textId="54AC9661"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2,2852</w:t>
            </w:r>
          </w:p>
        </w:tc>
      </w:tr>
      <w:tr w:rsidR="008D743F" w:rsidRPr="00F46787" w14:paraId="3DE62058" w14:textId="77777777" w:rsidTr="008D743F">
        <w:tc>
          <w:tcPr>
            <w:tcW w:w="1899" w:type="dxa"/>
            <w:shd w:val="clear" w:color="auto" w:fill="F7CAAC" w:themeFill="accent2" w:themeFillTint="66"/>
            <w:vAlign w:val="center"/>
          </w:tcPr>
          <w:p w14:paraId="6501C6CD"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29" w:type="dxa"/>
            <w:shd w:val="clear" w:color="auto" w:fill="F7CAAC" w:themeFill="accent2" w:themeFillTint="66"/>
            <w:vAlign w:val="center"/>
          </w:tcPr>
          <w:p w14:paraId="1034906D" w14:textId="78759E04"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164</w:t>
            </w:r>
          </w:p>
        </w:tc>
        <w:tc>
          <w:tcPr>
            <w:tcW w:w="1947" w:type="dxa"/>
            <w:shd w:val="clear" w:color="auto" w:fill="F7CAAC" w:themeFill="accent2" w:themeFillTint="66"/>
            <w:vAlign w:val="center"/>
          </w:tcPr>
          <w:p w14:paraId="4B9552EE" w14:textId="029790FE"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116</w:t>
            </w:r>
          </w:p>
        </w:tc>
        <w:tc>
          <w:tcPr>
            <w:tcW w:w="988" w:type="dxa"/>
            <w:shd w:val="clear" w:color="auto" w:fill="F7CAAC" w:themeFill="accent2" w:themeFillTint="66"/>
            <w:vAlign w:val="center"/>
          </w:tcPr>
          <w:p w14:paraId="3A9B4A2E" w14:textId="3B6D5B54"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70,73%</w:t>
            </w:r>
          </w:p>
        </w:tc>
        <w:tc>
          <w:tcPr>
            <w:tcW w:w="2463" w:type="dxa"/>
            <w:shd w:val="clear" w:color="auto" w:fill="F7CAAC" w:themeFill="accent2" w:themeFillTint="66"/>
            <w:vAlign w:val="center"/>
          </w:tcPr>
          <w:p w14:paraId="727998C1" w14:textId="7C11D84F"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0,4732</w:t>
            </w:r>
          </w:p>
        </w:tc>
      </w:tr>
      <w:tr w:rsidR="008D743F" w:rsidRPr="00F46787" w14:paraId="346421C9" w14:textId="77777777" w:rsidTr="008D743F">
        <w:tc>
          <w:tcPr>
            <w:tcW w:w="1899" w:type="dxa"/>
            <w:shd w:val="clear" w:color="auto" w:fill="auto"/>
            <w:vAlign w:val="center"/>
          </w:tcPr>
          <w:p w14:paraId="4073B01A"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29" w:type="dxa"/>
            <w:shd w:val="clear" w:color="auto" w:fill="auto"/>
            <w:vAlign w:val="center"/>
          </w:tcPr>
          <w:p w14:paraId="3137B102" w14:textId="533BE880"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780</w:t>
            </w:r>
          </w:p>
        </w:tc>
        <w:tc>
          <w:tcPr>
            <w:tcW w:w="1947" w:type="dxa"/>
            <w:shd w:val="clear" w:color="auto" w:fill="auto"/>
            <w:vAlign w:val="center"/>
          </w:tcPr>
          <w:p w14:paraId="408E7238" w14:textId="0BA20C2F"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429</w:t>
            </w:r>
          </w:p>
        </w:tc>
        <w:tc>
          <w:tcPr>
            <w:tcW w:w="988" w:type="dxa"/>
            <w:shd w:val="clear" w:color="auto" w:fill="auto"/>
            <w:vAlign w:val="center"/>
          </w:tcPr>
          <w:p w14:paraId="33C095AD" w14:textId="6D556C52"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55,00%</w:t>
            </w:r>
          </w:p>
        </w:tc>
        <w:tc>
          <w:tcPr>
            <w:tcW w:w="2463" w:type="dxa"/>
            <w:shd w:val="clear" w:color="auto" w:fill="auto"/>
            <w:vAlign w:val="center"/>
          </w:tcPr>
          <w:p w14:paraId="7E3AE4B0" w14:textId="53A43D11"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-0,5008</w:t>
            </w:r>
          </w:p>
        </w:tc>
      </w:tr>
      <w:tr w:rsidR="008D743F" w:rsidRPr="00F46787" w14:paraId="58F22E56" w14:textId="77777777" w:rsidTr="008D743F">
        <w:tc>
          <w:tcPr>
            <w:tcW w:w="1899" w:type="dxa"/>
            <w:shd w:val="clear" w:color="auto" w:fill="F7CAAC" w:themeFill="accent2" w:themeFillTint="66"/>
            <w:vAlign w:val="center"/>
          </w:tcPr>
          <w:p w14:paraId="0070DA97"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29" w:type="dxa"/>
            <w:shd w:val="clear" w:color="auto" w:fill="F7CAAC" w:themeFill="accent2" w:themeFillTint="66"/>
            <w:vAlign w:val="center"/>
          </w:tcPr>
          <w:p w14:paraId="047E79AC" w14:textId="3C5369D1"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243</w:t>
            </w:r>
          </w:p>
        </w:tc>
        <w:tc>
          <w:tcPr>
            <w:tcW w:w="1947" w:type="dxa"/>
            <w:shd w:val="clear" w:color="auto" w:fill="F7CAAC" w:themeFill="accent2" w:themeFillTint="66"/>
            <w:vAlign w:val="center"/>
          </w:tcPr>
          <w:p w14:paraId="030E7269" w14:textId="62BA2B7C"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162</w:t>
            </w:r>
          </w:p>
        </w:tc>
        <w:tc>
          <w:tcPr>
            <w:tcW w:w="988" w:type="dxa"/>
            <w:shd w:val="clear" w:color="auto" w:fill="F7CAAC" w:themeFill="accent2" w:themeFillTint="66"/>
            <w:vAlign w:val="center"/>
          </w:tcPr>
          <w:p w14:paraId="5C47EA96" w14:textId="01297895"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66,67%</w:t>
            </w:r>
          </w:p>
        </w:tc>
        <w:tc>
          <w:tcPr>
            <w:tcW w:w="2463" w:type="dxa"/>
            <w:shd w:val="clear" w:color="auto" w:fill="F7CAAC" w:themeFill="accent2" w:themeFillTint="66"/>
            <w:vAlign w:val="center"/>
          </w:tcPr>
          <w:p w14:paraId="4DFF5F27" w14:textId="5EC7A471"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0,2215</w:t>
            </w:r>
          </w:p>
        </w:tc>
      </w:tr>
      <w:tr w:rsidR="008D743F" w:rsidRPr="00F46787" w14:paraId="7E64C76F" w14:textId="77777777" w:rsidTr="008D743F">
        <w:tc>
          <w:tcPr>
            <w:tcW w:w="1899" w:type="dxa"/>
            <w:shd w:val="clear" w:color="auto" w:fill="auto"/>
            <w:vAlign w:val="center"/>
          </w:tcPr>
          <w:p w14:paraId="5DE88AE8"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29" w:type="dxa"/>
            <w:shd w:val="clear" w:color="auto" w:fill="auto"/>
            <w:vAlign w:val="center"/>
          </w:tcPr>
          <w:p w14:paraId="3D25D52D" w14:textId="670F3F4E"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554</w:t>
            </w:r>
          </w:p>
        </w:tc>
        <w:tc>
          <w:tcPr>
            <w:tcW w:w="1947" w:type="dxa"/>
            <w:shd w:val="clear" w:color="auto" w:fill="auto"/>
            <w:vAlign w:val="center"/>
          </w:tcPr>
          <w:p w14:paraId="6F6FF297" w14:textId="1B231EAA"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333</w:t>
            </w:r>
          </w:p>
        </w:tc>
        <w:tc>
          <w:tcPr>
            <w:tcW w:w="988" w:type="dxa"/>
            <w:shd w:val="clear" w:color="auto" w:fill="auto"/>
            <w:vAlign w:val="center"/>
          </w:tcPr>
          <w:p w14:paraId="34BA837E" w14:textId="2F03AA19"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60,11%</w:t>
            </w:r>
          </w:p>
        </w:tc>
        <w:tc>
          <w:tcPr>
            <w:tcW w:w="2463" w:type="dxa"/>
            <w:shd w:val="clear" w:color="auto" w:fill="auto"/>
            <w:vAlign w:val="center"/>
          </w:tcPr>
          <w:p w14:paraId="72533D55" w14:textId="2BFC7924"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-0,1845</w:t>
            </w:r>
          </w:p>
        </w:tc>
      </w:tr>
      <w:tr w:rsidR="008D743F" w:rsidRPr="00F46787" w14:paraId="2860A867" w14:textId="77777777" w:rsidTr="008D743F">
        <w:tc>
          <w:tcPr>
            <w:tcW w:w="1899" w:type="dxa"/>
            <w:shd w:val="clear" w:color="auto" w:fill="F7CAAC" w:themeFill="accent2" w:themeFillTint="66"/>
            <w:vAlign w:val="center"/>
          </w:tcPr>
          <w:p w14:paraId="7B43DA57"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29" w:type="dxa"/>
            <w:shd w:val="clear" w:color="auto" w:fill="F7CAAC" w:themeFill="accent2" w:themeFillTint="66"/>
            <w:vAlign w:val="center"/>
          </w:tcPr>
          <w:p w14:paraId="751C46E5" w14:textId="4EFC7F02"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218</w:t>
            </w:r>
          </w:p>
        </w:tc>
        <w:tc>
          <w:tcPr>
            <w:tcW w:w="1947" w:type="dxa"/>
            <w:shd w:val="clear" w:color="auto" w:fill="F7CAAC" w:themeFill="accent2" w:themeFillTint="66"/>
            <w:vAlign w:val="center"/>
          </w:tcPr>
          <w:p w14:paraId="58D8B2CE" w14:textId="2D5C1628"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147</w:t>
            </w:r>
          </w:p>
        </w:tc>
        <w:tc>
          <w:tcPr>
            <w:tcW w:w="988" w:type="dxa"/>
            <w:shd w:val="clear" w:color="auto" w:fill="F7CAAC" w:themeFill="accent2" w:themeFillTint="66"/>
            <w:vAlign w:val="center"/>
          </w:tcPr>
          <w:p w14:paraId="0C506D2B" w14:textId="3AA13CE0"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67,43%</w:t>
            </w:r>
          </w:p>
        </w:tc>
        <w:tc>
          <w:tcPr>
            <w:tcW w:w="2463" w:type="dxa"/>
            <w:shd w:val="clear" w:color="auto" w:fill="F7CAAC" w:themeFill="accent2" w:themeFillTint="66"/>
            <w:vAlign w:val="center"/>
          </w:tcPr>
          <w:p w14:paraId="0478C66B" w14:textId="0FC017BF"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0,2688</w:t>
            </w:r>
          </w:p>
        </w:tc>
      </w:tr>
      <w:tr w:rsidR="008D743F" w:rsidRPr="00F46787" w14:paraId="13CD76ED" w14:textId="77777777" w:rsidTr="008D743F">
        <w:tc>
          <w:tcPr>
            <w:tcW w:w="1899" w:type="dxa"/>
            <w:shd w:val="clear" w:color="auto" w:fill="F7CAAC" w:themeFill="accent2" w:themeFillTint="66"/>
            <w:vAlign w:val="center"/>
          </w:tcPr>
          <w:p w14:paraId="1F292D5E" w14:textId="77777777" w:rsidR="008D743F" w:rsidRPr="00E12FE7" w:rsidRDefault="008D743F" w:rsidP="008D743F">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29" w:type="dxa"/>
            <w:shd w:val="clear" w:color="auto" w:fill="F7CAAC" w:themeFill="accent2" w:themeFillTint="66"/>
            <w:vAlign w:val="center"/>
          </w:tcPr>
          <w:p w14:paraId="09BE4099" w14:textId="47A14A3D"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438</w:t>
            </w:r>
          </w:p>
        </w:tc>
        <w:tc>
          <w:tcPr>
            <w:tcW w:w="1947" w:type="dxa"/>
            <w:shd w:val="clear" w:color="auto" w:fill="F7CAAC" w:themeFill="accent2" w:themeFillTint="66"/>
            <w:vAlign w:val="center"/>
          </w:tcPr>
          <w:p w14:paraId="62C0F211" w14:textId="40CAD16D"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285</w:t>
            </w:r>
          </w:p>
        </w:tc>
        <w:tc>
          <w:tcPr>
            <w:tcW w:w="988" w:type="dxa"/>
            <w:shd w:val="clear" w:color="auto" w:fill="F7CAAC" w:themeFill="accent2" w:themeFillTint="66"/>
            <w:vAlign w:val="center"/>
          </w:tcPr>
          <w:p w14:paraId="1F1350C4" w14:textId="56A940C4" w:rsidR="008D743F" w:rsidRPr="008D743F" w:rsidRDefault="008D743F" w:rsidP="008D743F">
            <w:pPr>
              <w:pStyle w:val="Bezodstpw"/>
              <w:spacing w:before="60" w:after="60" w:line="240" w:lineRule="auto"/>
              <w:ind w:right="0"/>
              <w:jc w:val="center"/>
              <w:rPr>
                <w:rFonts w:cs="Arial"/>
                <w:color w:val="000000" w:themeColor="text1"/>
                <w:sz w:val="18"/>
                <w:szCs w:val="18"/>
                <w:lang w:eastAsia="ar-SA"/>
              </w:rPr>
            </w:pPr>
            <w:r w:rsidRPr="008D743F">
              <w:rPr>
                <w:rFonts w:cs="Arial"/>
                <w:color w:val="000000" w:themeColor="text1"/>
                <w:sz w:val="18"/>
                <w:szCs w:val="18"/>
              </w:rPr>
              <w:t>65,07%</w:t>
            </w:r>
          </w:p>
        </w:tc>
        <w:tc>
          <w:tcPr>
            <w:tcW w:w="2463" w:type="dxa"/>
            <w:shd w:val="clear" w:color="auto" w:fill="F7CAAC" w:themeFill="accent2" w:themeFillTint="66"/>
            <w:vAlign w:val="center"/>
          </w:tcPr>
          <w:p w14:paraId="430E39D5" w14:textId="575BC0AB" w:rsidR="008D743F" w:rsidRPr="008D743F" w:rsidRDefault="008D743F" w:rsidP="008D743F">
            <w:pPr>
              <w:pStyle w:val="Bezodstpw"/>
              <w:spacing w:before="60" w:after="60" w:line="240" w:lineRule="auto"/>
              <w:ind w:right="0"/>
              <w:jc w:val="center"/>
              <w:rPr>
                <w:rFonts w:cs="Arial"/>
                <w:sz w:val="18"/>
                <w:szCs w:val="18"/>
                <w:lang w:eastAsia="ar-SA"/>
              </w:rPr>
            </w:pPr>
            <w:r w:rsidRPr="008D743F">
              <w:rPr>
                <w:rFonts w:cs="Arial"/>
                <w:color w:val="000000"/>
                <w:sz w:val="18"/>
                <w:szCs w:val="18"/>
              </w:rPr>
              <w:t>0,1226</w:t>
            </w:r>
          </w:p>
        </w:tc>
      </w:tr>
    </w:tbl>
    <w:p w14:paraId="582B20D0" w14:textId="749EDA38" w:rsidR="008D743F" w:rsidRPr="008D743F" w:rsidRDefault="008D743F" w:rsidP="008D743F">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27D5B53D" w14:textId="528E6938" w:rsidR="009E154C" w:rsidRPr="009E154C" w:rsidRDefault="008D743F" w:rsidP="008D743F">
      <w:pPr>
        <w:pStyle w:val="Bezodstpw"/>
        <w:rPr>
          <w:highlight w:val="yellow"/>
        </w:rPr>
      </w:pPr>
      <w:r>
        <w:t xml:space="preserve">Wysoki udział pieców węglowych jako indywidualnych źródeł ciepła w gminie ma bezpośredni, negatywny wpływ na jakość powietrza, prowadząc do znacznej emisji pyłów zawieszonych, dwutlenku siarki i innych szkodliwych substancji. Zanieczyszczenia te </w:t>
      </w:r>
      <w:r w:rsidR="00F1128A">
        <w:t>pogarszają</w:t>
      </w:r>
      <w:r>
        <w:t xml:space="preserve"> </w:t>
      </w:r>
      <w:r w:rsidR="00F1128A">
        <w:t>warunk</w:t>
      </w:r>
      <w:r w:rsidR="00F1128A">
        <w:t>i</w:t>
      </w:r>
      <w:r w:rsidR="00F1128A">
        <w:t xml:space="preserve"> </w:t>
      </w:r>
      <w:r>
        <w:t xml:space="preserve">życia mieszkańców, zwiększając ryzyko chorób układu oddechowego i krążenia, </w:t>
      </w:r>
      <w:r>
        <w:br/>
        <w:t>a także obniżając ogólne poczucie komfortu.</w:t>
      </w:r>
      <w:r w:rsidR="00801C5B">
        <w:t xml:space="preserve"> </w:t>
      </w:r>
      <w:r w:rsidR="00F1128A">
        <w:t>O</w:t>
      </w:r>
      <w:r>
        <w:t>ddziałują na środowisko naturalne – degradując glebę, wodę i roślinność, a tym samym ograniczając potencjał rozwoju turystyki i rolnictwa. Z</w:t>
      </w:r>
      <w:r w:rsidR="00F1128A">
        <w:t> </w:t>
      </w:r>
      <w:r>
        <w:t>tego względu ograniczenie użytkowania pieców węglowych i wspieranie alternatywnych, ekologicznych źródeł ciepła staje się kluczowym wyzwaniem dla gminy, chcącej zadbać o</w:t>
      </w:r>
      <w:r w:rsidR="00F1128A">
        <w:t> </w:t>
      </w:r>
      <w:r>
        <w:t>zdrowie mieszkańców i zrównoważony rozwój.</w:t>
      </w:r>
    </w:p>
    <w:p w14:paraId="623EE8CF" w14:textId="4776F573" w:rsidR="003C30E8" w:rsidRPr="00C76E39" w:rsidRDefault="003C30E8" w:rsidP="003C30E8">
      <w:pPr>
        <w:pStyle w:val="Nagwek2"/>
        <w:rPr>
          <w:lang w:eastAsia="ar-SA"/>
        </w:rPr>
      </w:pPr>
      <w:bookmarkStart w:id="33" w:name="_Toc206596270"/>
      <w:r w:rsidRPr="00C76E39">
        <w:rPr>
          <w:lang w:eastAsia="ar-SA"/>
        </w:rPr>
        <w:t>2.4 Sfera przestrzenno-funkcjonaln</w:t>
      </w:r>
      <w:bookmarkEnd w:id="29"/>
      <w:r w:rsidR="00C76E39" w:rsidRPr="00C76E39">
        <w:rPr>
          <w:lang w:eastAsia="ar-SA"/>
        </w:rPr>
        <w:t>a</w:t>
      </w:r>
      <w:bookmarkEnd w:id="33"/>
    </w:p>
    <w:p w14:paraId="209394E7" w14:textId="1FF8B8D1" w:rsidR="00253C44" w:rsidRDefault="00F70B2D" w:rsidP="00253C44">
      <w:pPr>
        <w:pStyle w:val="Bezodstpw"/>
        <w:rPr>
          <w:lang w:eastAsia="ar-SA"/>
        </w:rPr>
      </w:pPr>
      <w:bookmarkStart w:id="34" w:name="_Toc129946195"/>
      <w:r>
        <w:rPr>
          <w:lang w:eastAsia="ar-SA"/>
        </w:rPr>
        <w:t>W sferze przestrzenno-funkcjonalnej wykorzystano 1 wskaźnik, który zakwalifikowany został do 1 obszaru problemowego.</w:t>
      </w:r>
    </w:p>
    <w:p w14:paraId="17C80526" w14:textId="072F1EDF" w:rsidR="00F70B2D" w:rsidRPr="00AC7B59" w:rsidRDefault="00F70B2D" w:rsidP="00F70B2D">
      <w:pPr>
        <w:pStyle w:val="Legenda"/>
        <w:keepNext/>
        <w:spacing w:before="240" w:after="120"/>
        <w:jc w:val="center"/>
        <w:rPr>
          <w:rFonts w:ascii="Arial" w:hAnsi="Arial" w:cs="Arial"/>
          <w:b/>
          <w:i w:val="0"/>
          <w:color w:val="000000" w:themeColor="text1"/>
          <w:sz w:val="20"/>
        </w:rPr>
      </w:pPr>
      <w:bookmarkStart w:id="35" w:name="_Toc178585542"/>
      <w:bookmarkStart w:id="36" w:name="_Toc206596290"/>
      <w:r w:rsidRPr="00AC7B59">
        <w:rPr>
          <w:rFonts w:ascii="Arial" w:hAnsi="Arial" w:cs="Arial"/>
          <w:b/>
          <w:i w:val="0"/>
          <w:color w:val="000000" w:themeColor="text1"/>
          <w:sz w:val="20"/>
        </w:rPr>
        <w:lastRenderedPageBreak/>
        <w:t xml:space="preserve">Tabela </w:t>
      </w:r>
      <w:r w:rsidRPr="00AC7B59">
        <w:rPr>
          <w:rFonts w:ascii="Arial" w:hAnsi="Arial" w:cs="Arial"/>
          <w:b/>
          <w:i w:val="0"/>
          <w:color w:val="000000" w:themeColor="text1"/>
          <w:sz w:val="20"/>
        </w:rPr>
        <w:fldChar w:fldCharType="begin"/>
      </w:r>
      <w:r w:rsidRPr="00AC7B59">
        <w:rPr>
          <w:rFonts w:ascii="Arial" w:hAnsi="Arial" w:cs="Arial"/>
          <w:b/>
          <w:i w:val="0"/>
          <w:color w:val="000000" w:themeColor="text1"/>
          <w:sz w:val="20"/>
        </w:rPr>
        <w:instrText xml:space="preserve"> SEQ Tabela \* ARABIC </w:instrText>
      </w:r>
      <w:r w:rsidRPr="00AC7B59">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14</w:t>
      </w:r>
      <w:r w:rsidRPr="00AC7B59">
        <w:rPr>
          <w:rFonts w:ascii="Arial" w:hAnsi="Arial" w:cs="Arial"/>
          <w:b/>
          <w:i w:val="0"/>
          <w:color w:val="000000" w:themeColor="text1"/>
          <w:sz w:val="20"/>
        </w:rPr>
        <w:fldChar w:fldCharType="end"/>
      </w:r>
      <w:r w:rsidRPr="00AC7B59">
        <w:rPr>
          <w:rFonts w:ascii="Arial" w:hAnsi="Arial" w:cs="Arial"/>
          <w:b/>
          <w:i w:val="0"/>
          <w:color w:val="000000" w:themeColor="text1"/>
          <w:sz w:val="20"/>
        </w:rPr>
        <w:t>. Wskaźnik wykorzystany w analizie sfery przestrzenno-funkcjonalnej</w:t>
      </w:r>
      <w:bookmarkEnd w:id="35"/>
      <w:bookmarkEnd w:id="36"/>
    </w:p>
    <w:tbl>
      <w:tblPr>
        <w:tblStyle w:val="Tabela-Siatka"/>
        <w:tblW w:w="0" w:type="auto"/>
        <w:jc w:val="center"/>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2245"/>
        <w:gridCol w:w="6781"/>
      </w:tblGrid>
      <w:tr w:rsidR="00F70B2D" w:rsidRPr="00AC7B59" w14:paraId="74956ACE" w14:textId="77777777" w:rsidTr="006E4DC4">
        <w:trPr>
          <w:jc w:val="center"/>
        </w:trPr>
        <w:tc>
          <w:tcPr>
            <w:tcW w:w="2245" w:type="dxa"/>
            <w:shd w:val="clear" w:color="auto" w:fill="BFBFBF" w:themeFill="background1" w:themeFillShade="BF"/>
            <w:vAlign w:val="center"/>
          </w:tcPr>
          <w:p w14:paraId="6F7A3C46" w14:textId="77777777" w:rsidR="00F70B2D" w:rsidRPr="00AC7B59" w:rsidRDefault="00F70B2D" w:rsidP="006E4DC4">
            <w:pPr>
              <w:pStyle w:val="Bezodstpw"/>
              <w:spacing w:before="60" w:after="60" w:line="240" w:lineRule="auto"/>
              <w:ind w:right="0"/>
              <w:jc w:val="center"/>
              <w:rPr>
                <w:b/>
                <w:sz w:val="18"/>
                <w:lang w:eastAsia="ar-SA"/>
              </w:rPr>
            </w:pPr>
            <w:r w:rsidRPr="00AC7B59">
              <w:rPr>
                <w:b/>
                <w:sz w:val="18"/>
                <w:lang w:eastAsia="ar-SA"/>
              </w:rPr>
              <w:t>Obszar</w:t>
            </w:r>
          </w:p>
        </w:tc>
        <w:tc>
          <w:tcPr>
            <w:tcW w:w="6781" w:type="dxa"/>
            <w:shd w:val="clear" w:color="auto" w:fill="BFBFBF" w:themeFill="background1" w:themeFillShade="BF"/>
            <w:vAlign w:val="center"/>
          </w:tcPr>
          <w:p w14:paraId="3F672F7B" w14:textId="77777777" w:rsidR="00F70B2D" w:rsidRPr="00AC7B59" w:rsidRDefault="00F70B2D" w:rsidP="006E4DC4">
            <w:pPr>
              <w:pStyle w:val="Bezodstpw"/>
              <w:spacing w:before="60" w:after="60" w:line="240" w:lineRule="auto"/>
              <w:ind w:right="0"/>
              <w:jc w:val="center"/>
              <w:rPr>
                <w:b/>
                <w:sz w:val="18"/>
                <w:lang w:eastAsia="ar-SA"/>
              </w:rPr>
            </w:pPr>
            <w:r w:rsidRPr="00AC7B59">
              <w:rPr>
                <w:b/>
                <w:sz w:val="18"/>
                <w:lang w:eastAsia="ar-SA"/>
              </w:rPr>
              <w:t>Nazwa wskaźnika</w:t>
            </w:r>
          </w:p>
        </w:tc>
      </w:tr>
      <w:tr w:rsidR="00F70B2D" w:rsidRPr="00AC7B59" w14:paraId="24E05E53" w14:textId="77777777" w:rsidTr="006E4DC4">
        <w:trPr>
          <w:jc w:val="center"/>
        </w:trPr>
        <w:tc>
          <w:tcPr>
            <w:tcW w:w="2245" w:type="dxa"/>
            <w:vAlign w:val="center"/>
          </w:tcPr>
          <w:p w14:paraId="232F5AF9" w14:textId="5D30BA1C" w:rsidR="00F70B2D" w:rsidRPr="00AC7B59" w:rsidRDefault="00F70B2D" w:rsidP="006E4DC4">
            <w:pPr>
              <w:pStyle w:val="Bezodstpw"/>
              <w:spacing w:before="60" w:after="60" w:line="240" w:lineRule="auto"/>
              <w:ind w:right="0"/>
              <w:jc w:val="center"/>
              <w:rPr>
                <w:sz w:val="18"/>
                <w:lang w:eastAsia="ar-SA"/>
              </w:rPr>
            </w:pPr>
            <w:r>
              <w:rPr>
                <w:sz w:val="18"/>
                <w:lang w:eastAsia="ar-SA"/>
              </w:rPr>
              <w:t>Niski stopień skanalizowania</w:t>
            </w:r>
          </w:p>
        </w:tc>
        <w:tc>
          <w:tcPr>
            <w:tcW w:w="6781" w:type="dxa"/>
            <w:vAlign w:val="center"/>
          </w:tcPr>
          <w:p w14:paraId="6AC1B8ED" w14:textId="36B7F202" w:rsidR="00F70B2D" w:rsidRPr="00AC7B59" w:rsidRDefault="00F70B2D" w:rsidP="006E4DC4">
            <w:pPr>
              <w:pStyle w:val="Bezodstpw"/>
              <w:spacing w:before="60" w:after="60" w:line="240" w:lineRule="auto"/>
              <w:ind w:right="0"/>
              <w:jc w:val="center"/>
              <w:rPr>
                <w:sz w:val="18"/>
                <w:lang w:eastAsia="ar-SA"/>
              </w:rPr>
            </w:pPr>
            <w:r>
              <w:rPr>
                <w:sz w:val="18"/>
                <w:lang w:eastAsia="ar-SA"/>
              </w:rPr>
              <w:t xml:space="preserve">Udział liczby budynków mieszkalnych korzystających z szamba w stosunku </w:t>
            </w:r>
            <w:r>
              <w:rPr>
                <w:sz w:val="18"/>
                <w:lang w:eastAsia="ar-SA"/>
              </w:rPr>
              <w:br/>
              <w:t>do liczby budynków mieszkalnych ogółem na danym obszarze</w:t>
            </w:r>
          </w:p>
        </w:tc>
      </w:tr>
    </w:tbl>
    <w:p w14:paraId="4E8F6427" w14:textId="77777777" w:rsidR="00F70B2D" w:rsidRPr="00AC7B59" w:rsidRDefault="00F70B2D" w:rsidP="00F70B2D">
      <w:pPr>
        <w:pStyle w:val="Bezodstpw"/>
        <w:spacing w:line="240" w:lineRule="auto"/>
        <w:ind w:right="0"/>
        <w:jc w:val="right"/>
        <w:rPr>
          <w:sz w:val="18"/>
          <w:lang w:eastAsia="ar-SA"/>
        </w:rPr>
      </w:pPr>
      <w:r w:rsidRPr="00AC7B59">
        <w:rPr>
          <w:sz w:val="18"/>
          <w:lang w:eastAsia="ar-SA"/>
        </w:rPr>
        <w:t>Źródło: Opracowanie własne</w:t>
      </w:r>
    </w:p>
    <w:p w14:paraId="06E9D3B8" w14:textId="5F3DE476" w:rsidR="00F70B2D" w:rsidRPr="00335F61" w:rsidRDefault="00335F61" w:rsidP="00253C44">
      <w:pPr>
        <w:pStyle w:val="Bezodstpw"/>
        <w:rPr>
          <w:b/>
          <w:bCs/>
          <w:lang w:eastAsia="ar-SA"/>
        </w:rPr>
      </w:pPr>
      <w:r w:rsidRPr="00335F61">
        <w:rPr>
          <w:b/>
          <w:bCs/>
          <w:lang w:eastAsia="ar-SA"/>
        </w:rPr>
        <w:t>Niski stopień skanalizowania</w:t>
      </w:r>
    </w:p>
    <w:p w14:paraId="16CACA58" w14:textId="6D3F9E1E" w:rsidR="00335F61" w:rsidRDefault="00335F61" w:rsidP="00253C44">
      <w:pPr>
        <w:pStyle w:val="Bezodstpw"/>
        <w:rPr>
          <w:lang w:eastAsia="ar-SA"/>
        </w:rPr>
      </w:pPr>
      <w:r>
        <w:rPr>
          <w:lang w:eastAsia="ar-SA"/>
        </w:rPr>
        <w:t xml:space="preserve">W celu określenia, które z jednostek charakteryzują się sytuacją kryzysową w sferze przestrzenno-funkcjonalnej, wykorzystano informacje dotyczące udziału liczby budynków mieszkalnych korzystających z szamba w stosunku do liczby budynków mieszkalnych ogółem na danym obszarze. Średnia wartość tego wskaźnika dla Gminy wyniosła 34,98%, natomiast gorzej wypadły jednostki: Brześce, Brześce-Kolonia, Janowice, Nasiłów, Oblasy, Trzcianki </w:t>
      </w:r>
      <w:r>
        <w:rPr>
          <w:lang w:eastAsia="ar-SA"/>
        </w:rPr>
        <w:br/>
        <w:t>i Wojszyn. Szczegółowe informacje w tym zakresie zostały przedstawione w tabeli poniżej.</w:t>
      </w:r>
    </w:p>
    <w:p w14:paraId="06C35DC2" w14:textId="71B4AA97" w:rsidR="00335F61" w:rsidRPr="00C07AAD" w:rsidRDefault="00335F61" w:rsidP="00335F61">
      <w:pPr>
        <w:pStyle w:val="Legenda"/>
        <w:keepNext/>
        <w:spacing w:before="240" w:after="120"/>
        <w:jc w:val="center"/>
        <w:rPr>
          <w:rFonts w:ascii="Arial" w:hAnsi="Arial" w:cs="Arial"/>
          <w:b/>
          <w:bCs/>
          <w:i w:val="0"/>
          <w:iCs w:val="0"/>
          <w:color w:val="000000" w:themeColor="text1"/>
          <w:sz w:val="20"/>
          <w:szCs w:val="20"/>
        </w:rPr>
      </w:pPr>
      <w:bookmarkStart w:id="37" w:name="_Toc206596291"/>
      <w:r w:rsidRPr="00C07AAD">
        <w:rPr>
          <w:rFonts w:ascii="Arial" w:hAnsi="Arial" w:cs="Arial"/>
          <w:b/>
          <w:bCs/>
          <w:i w:val="0"/>
          <w:iCs w:val="0"/>
          <w:color w:val="000000" w:themeColor="text1"/>
          <w:sz w:val="20"/>
          <w:szCs w:val="20"/>
        </w:rPr>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15</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Udział liczby budynków mieszkalnych korzystających z szamba w stosunku do liczby budynków mieszkalnych ogółem</w:t>
      </w:r>
      <w:bookmarkEnd w:id="37"/>
    </w:p>
    <w:tbl>
      <w:tblPr>
        <w:tblStyle w:val="Tabela-Siatka"/>
        <w:tblW w:w="9026" w:type="dxa"/>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99"/>
        <w:gridCol w:w="1729"/>
        <w:gridCol w:w="1947"/>
        <w:gridCol w:w="988"/>
        <w:gridCol w:w="2463"/>
      </w:tblGrid>
      <w:tr w:rsidR="00335F61" w:rsidRPr="004B1059" w14:paraId="47C2FBA0" w14:textId="77777777" w:rsidTr="006E4DC4">
        <w:trPr>
          <w:tblHeader/>
        </w:trPr>
        <w:tc>
          <w:tcPr>
            <w:tcW w:w="1899" w:type="dxa"/>
            <w:vMerge w:val="restart"/>
            <w:shd w:val="clear" w:color="auto" w:fill="BFBFBF" w:themeFill="background1" w:themeFillShade="BF"/>
            <w:vAlign w:val="center"/>
          </w:tcPr>
          <w:p w14:paraId="0FF09806" w14:textId="77777777" w:rsidR="00335F61" w:rsidRPr="004B1059" w:rsidRDefault="00335F6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1729" w:type="dxa"/>
            <w:shd w:val="clear" w:color="auto" w:fill="BFBFBF" w:themeFill="background1" w:themeFillShade="BF"/>
            <w:vAlign w:val="center"/>
          </w:tcPr>
          <w:p w14:paraId="1C04C8AB" w14:textId="41133387" w:rsidR="00335F61" w:rsidRPr="004B1059"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Liczba budynków mieszkalnych</w:t>
            </w:r>
          </w:p>
        </w:tc>
        <w:tc>
          <w:tcPr>
            <w:tcW w:w="1947" w:type="dxa"/>
            <w:shd w:val="clear" w:color="auto" w:fill="BFBFBF" w:themeFill="background1" w:themeFillShade="BF"/>
            <w:vAlign w:val="center"/>
          </w:tcPr>
          <w:p w14:paraId="7E92FB38" w14:textId="4E88AB7C" w:rsidR="00335F61" w:rsidRPr="004B1059"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Liczba budynków mieszkalnych korzystających </w:t>
            </w:r>
            <w:r w:rsidR="00102F43">
              <w:rPr>
                <w:rFonts w:cs="Arial"/>
                <w:b/>
                <w:sz w:val="18"/>
                <w:szCs w:val="18"/>
                <w:lang w:eastAsia="ar-SA"/>
              </w:rPr>
              <w:br/>
            </w:r>
            <w:r>
              <w:rPr>
                <w:rFonts w:cs="Arial"/>
                <w:b/>
                <w:sz w:val="18"/>
                <w:szCs w:val="18"/>
                <w:lang w:eastAsia="ar-SA"/>
              </w:rPr>
              <w:t>z szamba</w:t>
            </w:r>
          </w:p>
        </w:tc>
        <w:tc>
          <w:tcPr>
            <w:tcW w:w="3451" w:type="dxa"/>
            <w:gridSpan w:val="2"/>
            <w:shd w:val="clear" w:color="auto" w:fill="BFBFBF" w:themeFill="background1" w:themeFillShade="BF"/>
            <w:vAlign w:val="center"/>
          </w:tcPr>
          <w:p w14:paraId="67BC8EE6" w14:textId="477D6C7A" w:rsidR="00335F61" w:rsidRPr="004B1059"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 xml:space="preserve">Udział liczby budynków mieszkalnych korzystających </w:t>
            </w:r>
            <w:r w:rsidR="00102F43">
              <w:rPr>
                <w:rFonts w:cs="Arial"/>
                <w:b/>
                <w:sz w:val="18"/>
                <w:szCs w:val="18"/>
                <w:lang w:eastAsia="ar-SA"/>
              </w:rPr>
              <w:br/>
            </w:r>
            <w:r>
              <w:rPr>
                <w:rFonts w:cs="Arial"/>
                <w:b/>
                <w:sz w:val="18"/>
                <w:szCs w:val="18"/>
                <w:lang w:eastAsia="ar-SA"/>
              </w:rPr>
              <w:t xml:space="preserve">z szamba w stosunku do liczby budynków mieszkalnych ogółem </w:t>
            </w:r>
            <w:r w:rsidR="00102F43">
              <w:rPr>
                <w:rFonts w:cs="Arial"/>
                <w:b/>
                <w:sz w:val="18"/>
                <w:szCs w:val="18"/>
                <w:lang w:eastAsia="ar-SA"/>
              </w:rPr>
              <w:br/>
            </w:r>
            <w:r>
              <w:rPr>
                <w:rFonts w:cs="Arial"/>
                <w:b/>
                <w:sz w:val="18"/>
                <w:szCs w:val="18"/>
                <w:lang w:eastAsia="ar-SA"/>
              </w:rPr>
              <w:t>na danym obszarze</w:t>
            </w:r>
          </w:p>
        </w:tc>
      </w:tr>
      <w:tr w:rsidR="00335F61" w:rsidRPr="004B1059" w14:paraId="69C90E76" w14:textId="77777777" w:rsidTr="006E4DC4">
        <w:trPr>
          <w:tblHeader/>
        </w:trPr>
        <w:tc>
          <w:tcPr>
            <w:tcW w:w="1899" w:type="dxa"/>
            <w:vMerge/>
            <w:shd w:val="clear" w:color="auto" w:fill="BFBFBF" w:themeFill="background1" w:themeFillShade="BF"/>
            <w:vAlign w:val="center"/>
          </w:tcPr>
          <w:p w14:paraId="1E3BFC73" w14:textId="77777777" w:rsidR="00335F61" w:rsidRPr="004B1059" w:rsidRDefault="00335F61" w:rsidP="006E4DC4">
            <w:pPr>
              <w:pStyle w:val="Bezodstpw"/>
              <w:spacing w:before="60" w:after="60" w:line="240" w:lineRule="auto"/>
              <w:ind w:right="0"/>
              <w:jc w:val="center"/>
              <w:rPr>
                <w:rFonts w:cs="Arial"/>
                <w:b/>
                <w:sz w:val="18"/>
                <w:szCs w:val="18"/>
                <w:lang w:eastAsia="ar-SA"/>
              </w:rPr>
            </w:pPr>
          </w:p>
        </w:tc>
        <w:tc>
          <w:tcPr>
            <w:tcW w:w="1729" w:type="dxa"/>
            <w:shd w:val="clear" w:color="auto" w:fill="BFBFBF" w:themeFill="background1" w:themeFillShade="BF"/>
            <w:vAlign w:val="center"/>
          </w:tcPr>
          <w:p w14:paraId="7E507AA6" w14:textId="77777777" w:rsidR="00335F61"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1947" w:type="dxa"/>
            <w:shd w:val="clear" w:color="auto" w:fill="BFBFBF" w:themeFill="background1" w:themeFillShade="BF"/>
            <w:vAlign w:val="center"/>
          </w:tcPr>
          <w:p w14:paraId="707E3F51" w14:textId="77777777" w:rsidR="00335F61"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988" w:type="dxa"/>
            <w:shd w:val="clear" w:color="auto" w:fill="BFBFBF" w:themeFill="background1" w:themeFillShade="BF"/>
            <w:vAlign w:val="center"/>
          </w:tcPr>
          <w:p w14:paraId="365000EF" w14:textId="77777777" w:rsidR="00335F61" w:rsidRPr="004B1059" w:rsidRDefault="00335F6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463" w:type="dxa"/>
            <w:shd w:val="clear" w:color="auto" w:fill="BFBFBF" w:themeFill="background1" w:themeFillShade="BF"/>
          </w:tcPr>
          <w:p w14:paraId="3640AA11" w14:textId="77777777" w:rsidR="00335F61" w:rsidRPr="004B1059" w:rsidRDefault="00335F6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335F61" w:rsidRPr="004B1059" w14:paraId="66B1A601" w14:textId="77777777" w:rsidTr="006E4DC4">
        <w:trPr>
          <w:tblHeader/>
        </w:trPr>
        <w:tc>
          <w:tcPr>
            <w:tcW w:w="1899" w:type="dxa"/>
            <w:shd w:val="clear" w:color="auto" w:fill="D9D9D9" w:themeFill="background1" w:themeFillShade="D9"/>
            <w:vAlign w:val="center"/>
          </w:tcPr>
          <w:p w14:paraId="613CBF39" w14:textId="77777777" w:rsidR="00335F61" w:rsidRPr="004B1059" w:rsidRDefault="00335F61" w:rsidP="00335F61">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1729" w:type="dxa"/>
            <w:shd w:val="clear" w:color="auto" w:fill="D9D9D9" w:themeFill="background1" w:themeFillShade="D9"/>
            <w:vAlign w:val="center"/>
          </w:tcPr>
          <w:p w14:paraId="7280DF4C" w14:textId="07C64B29" w:rsidR="00335F61" w:rsidRPr="00335F61" w:rsidRDefault="00335F61" w:rsidP="00335F61">
            <w:pPr>
              <w:pStyle w:val="Bezodstpw"/>
              <w:spacing w:before="60" w:after="60" w:line="240" w:lineRule="auto"/>
              <w:ind w:right="0"/>
              <w:jc w:val="center"/>
              <w:rPr>
                <w:rFonts w:cs="Arial"/>
                <w:b/>
                <w:sz w:val="18"/>
                <w:szCs w:val="18"/>
                <w:lang w:eastAsia="ar-SA"/>
              </w:rPr>
            </w:pPr>
            <w:r w:rsidRPr="00335F61">
              <w:rPr>
                <w:rFonts w:cs="Arial"/>
                <w:b/>
                <w:bCs/>
                <w:color w:val="000000"/>
                <w:sz w:val="18"/>
                <w:szCs w:val="18"/>
              </w:rPr>
              <w:t>1</w:t>
            </w:r>
            <w:r>
              <w:rPr>
                <w:rFonts w:cs="Arial"/>
                <w:b/>
                <w:bCs/>
                <w:color w:val="000000"/>
                <w:sz w:val="18"/>
                <w:szCs w:val="18"/>
              </w:rPr>
              <w:t xml:space="preserve"> </w:t>
            </w:r>
            <w:r w:rsidRPr="00335F61">
              <w:rPr>
                <w:rFonts w:cs="Arial"/>
                <w:b/>
                <w:bCs/>
                <w:color w:val="000000"/>
                <w:sz w:val="18"/>
                <w:szCs w:val="18"/>
              </w:rPr>
              <w:t>495</w:t>
            </w:r>
          </w:p>
        </w:tc>
        <w:tc>
          <w:tcPr>
            <w:tcW w:w="1947" w:type="dxa"/>
            <w:shd w:val="clear" w:color="auto" w:fill="D9D9D9" w:themeFill="background1" w:themeFillShade="D9"/>
            <w:vAlign w:val="center"/>
          </w:tcPr>
          <w:p w14:paraId="55034E89" w14:textId="5823C425" w:rsidR="00335F61" w:rsidRPr="00335F61" w:rsidRDefault="00335F61" w:rsidP="00335F61">
            <w:pPr>
              <w:pStyle w:val="Bezodstpw"/>
              <w:spacing w:before="60" w:after="60" w:line="240" w:lineRule="auto"/>
              <w:ind w:right="0"/>
              <w:jc w:val="center"/>
              <w:rPr>
                <w:rFonts w:cs="Arial"/>
                <w:b/>
                <w:sz w:val="18"/>
                <w:szCs w:val="18"/>
                <w:lang w:eastAsia="ar-SA"/>
              </w:rPr>
            </w:pPr>
            <w:r w:rsidRPr="00335F61">
              <w:rPr>
                <w:rFonts w:cs="Arial"/>
                <w:b/>
                <w:bCs/>
                <w:color w:val="000000"/>
                <w:sz w:val="18"/>
                <w:szCs w:val="18"/>
              </w:rPr>
              <w:t>523</w:t>
            </w:r>
          </w:p>
        </w:tc>
        <w:tc>
          <w:tcPr>
            <w:tcW w:w="988" w:type="dxa"/>
            <w:shd w:val="clear" w:color="auto" w:fill="D9D9D9" w:themeFill="background1" w:themeFillShade="D9"/>
            <w:vAlign w:val="center"/>
          </w:tcPr>
          <w:p w14:paraId="7AE8B535" w14:textId="3F90B079" w:rsidR="00335F61" w:rsidRPr="00335F61" w:rsidRDefault="00335F61" w:rsidP="00335F61">
            <w:pPr>
              <w:pStyle w:val="Bezodstpw"/>
              <w:spacing w:before="60" w:after="60" w:line="240" w:lineRule="auto"/>
              <w:ind w:right="0"/>
              <w:jc w:val="center"/>
              <w:rPr>
                <w:rFonts w:cs="Arial"/>
                <w:b/>
                <w:sz w:val="18"/>
                <w:szCs w:val="18"/>
                <w:lang w:eastAsia="ar-SA"/>
              </w:rPr>
            </w:pPr>
            <w:r w:rsidRPr="00335F61">
              <w:rPr>
                <w:rFonts w:cs="Arial"/>
                <w:b/>
                <w:bCs/>
                <w:color w:val="000000"/>
                <w:sz w:val="18"/>
                <w:szCs w:val="18"/>
              </w:rPr>
              <w:t>34,98%</w:t>
            </w:r>
          </w:p>
        </w:tc>
        <w:tc>
          <w:tcPr>
            <w:tcW w:w="2463" w:type="dxa"/>
            <w:shd w:val="clear" w:color="auto" w:fill="D9D9D9" w:themeFill="background1" w:themeFillShade="D9"/>
            <w:vAlign w:val="center"/>
          </w:tcPr>
          <w:p w14:paraId="4C7CB17B" w14:textId="77777777" w:rsidR="00335F61" w:rsidRPr="004B1059" w:rsidRDefault="00335F61" w:rsidP="00335F61">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335F61" w:rsidRPr="00F46787" w14:paraId="391D842F" w14:textId="77777777" w:rsidTr="00335F61">
        <w:tc>
          <w:tcPr>
            <w:tcW w:w="1899" w:type="dxa"/>
            <w:shd w:val="clear" w:color="auto" w:fill="F7CAAC" w:themeFill="accent2" w:themeFillTint="66"/>
            <w:vAlign w:val="center"/>
          </w:tcPr>
          <w:p w14:paraId="483A6AE6"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w:t>
            </w:r>
          </w:p>
        </w:tc>
        <w:tc>
          <w:tcPr>
            <w:tcW w:w="1729" w:type="dxa"/>
            <w:shd w:val="clear" w:color="auto" w:fill="F7CAAC" w:themeFill="accent2" w:themeFillTint="66"/>
            <w:vAlign w:val="center"/>
          </w:tcPr>
          <w:p w14:paraId="0423E109" w14:textId="2536A5DE"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sz w:val="18"/>
                <w:szCs w:val="18"/>
              </w:rPr>
              <w:t>57</w:t>
            </w:r>
          </w:p>
        </w:tc>
        <w:tc>
          <w:tcPr>
            <w:tcW w:w="1947" w:type="dxa"/>
            <w:shd w:val="clear" w:color="auto" w:fill="F7CAAC" w:themeFill="accent2" w:themeFillTint="66"/>
            <w:vAlign w:val="center"/>
          </w:tcPr>
          <w:p w14:paraId="6F7CC3D3" w14:textId="6F28AEEF"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sz w:val="18"/>
                <w:szCs w:val="18"/>
              </w:rPr>
              <w:t>35</w:t>
            </w:r>
          </w:p>
        </w:tc>
        <w:tc>
          <w:tcPr>
            <w:tcW w:w="988" w:type="dxa"/>
            <w:shd w:val="clear" w:color="auto" w:fill="F7CAAC" w:themeFill="accent2" w:themeFillTint="66"/>
            <w:vAlign w:val="center"/>
          </w:tcPr>
          <w:p w14:paraId="20716047" w14:textId="2CCEF7A3"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61,40%</w:t>
            </w:r>
          </w:p>
        </w:tc>
        <w:tc>
          <w:tcPr>
            <w:tcW w:w="2463" w:type="dxa"/>
            <w:shd w:val="clear" w:color="auto" w:fill="F7CAAC" w:themeFill="accent2" w:themeFillTint="66"/>
            <w:vAlign w:val="center"/>
          </w:tcPr>
          <w:p w14:paraId="3887498D" w14:textId="5E49ADFF"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1,3961</w:t>
            </w:r>
          </w:p>
        </w:tc>
      </w:tr>
      <w:tr w:rsidR="00335F61" w:rsidRPr="00F46787" w14:paraId="74F91C9C" w14:textId="77777777" w:rsidTr="00335F61">
        <w:tc>
          <w:tcPr>
            <w:tcW w:w="1899" w:type="dxa"/>
            <w:shd w:val="clear" w:color="auto" w:fill="F7CAAC" w:themeFill="accent2" w:themeFillTint="66"/>
            <w:vAlign w:val="center"/>
          </w:tcPr>
          <w:p w14:paraId="3C64D05F"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Brześce-Kolonia</w:t>
            </w:r>
          </w:p>
        </w:tc>
        <w:tc>
          <w:tcPr>
            <w:tcW w:w="1729" w:type="dxa"/>
            <w:shd w:val="clear" w:color="auto" w:fill="F7CAAC" w:themeFill="accent2" w:themeFillTint="66"/>
            <w:vAlign w:val="center"/>
          </w:tcPr>
          <w:p w14:paraId="029AA96D" w14:textId="3C85F27E"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37</w:t>
            </w:r>
          </w:p>
        </w:tc>
        <w:tc>
          <w:tcPr>
            <w:tcW w:w="1947" w:type="dxa"/>
            <w:shd w:val="clear" w:color="auto" w:fill="F7CAAC" w:themeFill="accent2" w:themeFillTint="66"/>
            <w:vAlign w:val="center"/>
          </w:tcPr>
          <w:p w14:paraId="02627712" w14:textId="06CBEB75"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27</w:t>
            </w:r>
          </w:p>
        </w:tc>
        <w:tc>
          <w:tcPr>
            <w:tcW w:w="988" w:type="dxa"/>
            <w:shd w:val="clear" w:color="auto" w:fill="F7CAAC" w:themeFill="accent2" w:themeFillTint="66"/>
            <w:vAlign w:val="center"/>
          </w:tcPr>
          <w:p w14:paraId="167E910F" w14:textId="1AFEEE5A"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72,97%</w:t>
            </w:r>
          </w:p>
        </w:tc>
        <w:tc>
          <w:tcPr>
            <w:tcW w:w="2463" w:type="dxa"/>
            <w:shd w:val="clear" w:color="auto" w:fill="F7CAAC" w:themeFill="accent2" w:themeFillTint="66"/>
            <w:vAlign w:val="center"/>
          </w:tcPr>
          <w:p w14:paraId="108FBAAC" w14:textId="4BA4E8BA"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2,0074</w:t>
            </w:r>
          </w:p>
        </w:tc>
      </w:tr>
      <w:tr w:rsidR="00335F61" w:rsidRPr="00F46787" w14:paraId="5A7AD6CA" w14:textId="77777777" w:rsidTr="00335F61">
        <w:tc>
          <w:tcPr>
            <w:tcW w:w="1899" w:type="dxa"/>
            <w:shd w:val="clear" w:color="auto" w:fill="F7CAAC" w:themeFill="accent2" w:themeFillTint="66"/>
            <w:vAlign w:val="center"/>
          </w:tcPr>
          <w:p w14:paraId="13CB894D"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Janowice</w:t>
            </w:r>
          </w:p>
        </w:tc>
        <w:tc>
          <w:tcPr>
            <w:tcW w:w="1729" w:type="dxa"/>
            <w:shd w:val="clear" w:color="auto" w:fill="F7CAAC" w:themeFill="accent2" w:themeFillTint="66"/>
            <w:vAlign w:val="center"/>
          </w:tcPr>
          <w:p w14:paraId="025EFD5B" w14:textId="79B49221"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108</w:t>
            </w:r>
          </w:p>
        </w:tc>
        <w:tc>
          <w:tcPr>
            <w:tcW w:w="1947" w:type="dxa"/>
            <w:shd w:val="clear" w:color="auto" w:fill="F7CAAC" w:themeFill="accent2" w:themeFillTint="66"/>
            <w:vAlign w:val="center"/>
          </w:tcPr>
          <w:p w14:paraId="112A503F" w14:textId="581498E1"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67</w:t>
            </w:r>
          </w:p>
        </w:tc>
        <w:tc>
          <w:tcPr>
            <w:tcW w:w="988" w:type="dxa"/>
            <w:shd w:val="clear" w:color="auto" w:fill="F7CAAC" w:themeFill="accent2" w:themeFillTint="66"/>
            <w:vAlign w:val="center"/>
          </w:tcPr>
          <w:p w14:paraId="1F553F9B" w14:textId="410AA6C5"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62,04%</w:t>
            </w:r>
          </w:p>
        </w:tc>
        <w:tc>
          <w:tcPr>
            <w:tcW w:w="2463" w:type="dxa"/>
            <w:shd w:val="clear" w:color="auto" w:fill="F7CAAC" w:themeFill="accent2" w:themeFillTint="66"/>
            <w:vAlign w:val="center"/>
          </w:tcPr>
          <w:p w14:paraId="2475E910" w14:textId="1081004A"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1,4295</w:t>
            </w:r>
          </w:p>
        </w:tc>
      </w:tr>
      <w:tr w:rsidR="00335F61" w:rsidRPr="00F46787" w14:paraId="485F2FFB" w14:textId="77777777" w:rsidTr="006E4DC4">
        <w:tc>
          <w:tcPr>
            <w:tcW w:w="1899" w:type="dxa"/>
            <w:shd w:val="clear" w:color="auto" w:fill="auto"/>
            <w:vAlign w:val="center"/>
          </w:tcPr>
          <w:p w14:paraId="358EE444"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Janowiec</w:t>
            </w:r>
          </w:p>
        </w:tc>
        <w:tc>
          <w:tcPr>
            <w:tcW w:w="1729" w:type="dxa"/>
            <w:shd w:val="clear" w:color="auto" w:fill="auto"/>
            <w:vAlign w:val="center"/>
          </w:tcPr>
          <w:p w14:paraId="45D7D939" w14:textId="1F56EB56"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377</w:t>
            </w:r>
          </w:p>
        </w:tc>
        <w:tc>
          <w:tcPr>
            <w:tcW w:w="1947" w:type="dxa"/>
            <w:shd w:val="clear" w:color="auto" w:fill="auto"/>
            <w:vAlign w:val="center"/>
          </w:tcPr>
          <w:p w14:paraId="04B5355B" w14:textId="2939E47A"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32</w:t>
            </w:r>
          </w:p>
        </w:tc>
        <w:tc>
          <w:tcPr>
            <w:tcW w:w="988" w:type="dxa"/>
            <w:shd w:val="clear" w:color="auto" w:fill="auto"/>
            <w:vAlign w:val="center"/>
          </w:tcPr>
          <w:p w14:paraId="36CC88C6" w14:textId="50ACB69F"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8,49%</w:t>
            </w:r>
          </w:p>
        </w:tc>
        <w:tc>
          <w:tcPr>
            <w:tcW w:w="2463" w:type="dxa"/>
            <w:shd w:val="clear" w:color="auto" w:fill="auto"/>
            <w:vAlign w:val="center"/>
          </w:tcPr>
          <w:p w14:paraId="5FA7EDEB" w14:textId="3FF4CCC2"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-1,4000</w:t>
            </w:r>
          </w:p>
        </w:tc>
      </w:tr>
      <w:tr w:rsidR="00335F61" w:rsidRPr="00F46787" w14:paraId="0AB5D37E" w14:textId="77777777" w:rsidTr="00335F61">
        <w:tc>
          <w:tcPr>
            <w:tcW w:w="1899" w:type="dxa"/>
            <w:shd w:val="clear" w:color="auto" w:fill="F7CAAC" w:themeFill="accent2" w:themeFillTint="66"/>
            <w:vAlign w:val="center"/>
          </w:tcPr>
          <w:p w14:paraId="06C08156"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Nasiłów</w:t>
            </w:r>
          </w:p>
        </w:tc>
        <w:tc>
          <w:tcPr>
            <w:tcW w:w="1729" w:type="dxa"/>
            <w:shd w:val="clear" w:color="auto" w:fill="F7CAAC" w:themeFill="accent2" w:themeFillTint="66"/>
            <w:vAlign w:val="center"/>
          </w:tcPr>
          <w:p w14:paraId="222E68DB" w14:textId="648EF2B8"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169</w:t>
            </w:r>
          </w:p>
        </w:tc>
        <w:tc>
          <w:tcPr>
            <w:tcW w:w="1947" w:type="dxa"/>
            <w:shd w:val="clear" w:color="auto" w:fill="F7CAAC" w:themeFill="accent2" w:themeFillTint="66"/>
            <w:vAlign w:val="center"/>
          </w:tcPr>
          <w:p w14:paraId="69795E44" w14:textId="2CFEF603"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68</w:t>
            </w:r>
          </w:p>
        </w:tc>
        <w:tc>
          <w:tcPr>
            <w:tcW w:w="988" w:type="dxa"/>
            <w:shd w:val="clear" w:color="auto" w:fill="F7CAAC" w:themeFill="accent2" w:themeFillTint="66"/>
            <w:vAlign w:val="center"/>
          </w:tcPr>
          <w:p w14:paraId="70224632" w14:textId="0CE6D08D"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40,24%</w:t>
            </w:r>
          </w:p>
        </w:tc>
        <w:tc>
          <w:tcPr>
            <w:tcW w:w="2463" w:type="dxa"/>
            <w:shd w:val="clear" w:color="auto" w:fill="F7CAAC" w:themeFill="accent2" w:themeFillTint="66"/>
            <w:vAlign w:val="center"/>
          </w:tcPr>
          <w:p w14:paraId="6DEBD0CA" w14:textId="2D5FF8F5"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0,2776</w:t>
            </w:r>
          </w:p>
        </w:tc>
      </w:tr>
      <w:tr w:rsidR="00335F61" w:rsidRPr="00F46787" w14:paraId="4CC6A2E1" w14:textId="77777777" w:rsidTr="00335F61">
        <w:tc>
          <w:tcPr>
            <w:tcW w:w="1899" w:type="dxa"/>
            <w:shd w:val="clear" w:color="auto" w:fill="F7CAAC" w:themeFill="accent2" w:themeFillTint="66"/>
            <w:vAlign w:val="center"/>
          </w:tcPr>
          <w:p w14:paraId="7C7F30DB"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Oblasy</w:t>
            </w:r>
          </w:p>
        </w:tc>
        <w:tc>
          <w:tcPr>
            <w:tcW w:w="1729" w:type="dxa"/>
            <w:shd w:val="clear" w:color="auto" w:fill="F7CAAC" w:themeFill="accent2" w:themeFillTint="66"/>
            <w:vAlign w:val="center"/>
          </w:tcPr>
          <w:p w14:paraId="36824895" w14:textId="5B026AB0"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331</w:t>
            </w:r>
          </w:p>
        </w:tc>
        <w:tc>
          <w:tcPr>
            <w:tcW w:w="1947" w:type="dxa"/>
            <w:shd w:val="clear" w:color="auto" w:fill="F7CAAC" w:themeFill="accent2" w:themeFillTint="66"/>
            <w:vAlign w:val="center"/>
          </w:tcPr>
          <w:p w14:paraId="3F273BE5" w14:textId="4C3094D3"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146</w:t>
            </w:r>
          </w:p>
        </w:tc>
        <w:tc>
          <w:tcPr>
            <w:tcW w:w="988" w:type="dxa"/>
            <w:shd w:val="clear" w:color="auto" w:fill="F7CAAC" w:themeFill="accent2" w:themeFillTint="66"/>
            <w:vAlign w:val="center"/>
          </w:tcPr>
          <w:p w14:paraId="5F3189C5" w14:textId="0DDB5C16"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44,11%</w:t>
            </w:r>
          </w:p>
        </w:tc>
        <w:tc>
          <w:tcPr>
            <w:tcW w:w="2463" w:type="dxa"/>
            <w:shd w:val="clear" w:color="auto" w:fill="F7CAAC" w:themeFill="accent2" w:themeFillTint="66"/>
            <w:vAlign w:val="center"/>
          </w:tcPr>
          <w:p w14:paraId="0A7F32A5" w14:textId="55DE979C"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0,4822</w:t>
            </w:r>
          </w:p>
        </w:tc>
      </w:tr>
      <w:tr w:rsidR="00335F61" w:rsidRPr="00F46787" w14:paraId="0AD539BC" w14:textId="77777777" w:rsidTr="00335F61">
        <w:tc>
          <w:tcPr>
            <w:tcW w:w="1899" w:type="dxa"/>
            <w:shd w:val="clear" w:color="auto" w:fill="F7CAAC" w:themeFill="accent2" w:themeFillTint="66"/>
            <w:vAlign w:val="center"/>
          </w:tcPr>
          <w:p w14:paraId="7B6381C1"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Trzcianki</w:t>
            </w:r>
          </w:p>
        </w:tc>
        <w:tc>
          <w:tcPr>
            <w:tcW w:w="1729" w:type="dxa"/>
            <w:shd w:val="clear" w:color="auto" w:fill="F7CAAC" w:themeFill="accent2" w:themeFillTint="66"/>
            <w:vAlign w:val="center"/>
          </w:tcPr>
          <w:p w14:paraId="3375B828" w14:textId="06C3C6B8"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133</w:t>
            </w:r>
          </w:p>
        </w:tc>
        <w:tc>
          <w:tcPr>
            <w:tcW w:w="1947" w:type="dxa"/>
            <w:shd w:val="clear" w:color="auto" w:fill="F7CAAC" w:themeFill="accent2" w:themeFillTint="66"/>
            <w:vAlign w:val="center"/>
          </w:tcPr>
          <w:p w14:paraId="4626B7DD" w14:textId="7ECA4448"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49</w:t>
            </w:r>
          </w:p>
        </w:tc>
        <w:tc>
          <w:tcPr>
            <w:tcW w:w="988" w:type="dxa"/>
            <w:shd w:val="clear" w:color="auto" w:fill="F7CAAC" w:themeFill="accent2" w:themeFillTint="66"/>
            <w:vAlign w:val="center"/>
          </w:tcPr>
          <w:p w14:paraId="56687140" w14:textId="33686793"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36,84%</w:t>
            </w:r>
          </w:p>
        </w:tc>
        <w:tc>
          <w:tcPr>
            <w:tcW w:w="2463" w:type="dxa"/>
            <w:shd w:val="clear" w:color="auto" w:fill="F7CAAC" w:themeFill="accent2" w:themeFillTint="66"/>
            <w:vAlign w:val="center"/>
          </w:tcPr>
          <w:p w14:paraId="7FCD8787" w14:textId="576B15E2"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0,0982</w:t>
            </w:r>
          </w:p>
        </w:tc>
      </w:tr>
      <w:tr w:rsidR="00335F61" w:rsidRPr="00F46787" w14:paraId="6E13A1C5" w14:textId="77777777" w:rsidTr="00335F61">
        <w:tc>
          <w:tcPr>
            <w:tcW w:w="1899" w:type="dxa"/>
            <w:shd w:val="clear" w:color="auto" w:fill="auto"/>
            <w:vAlign w:val="center"/>
          </w:tcPr>
          <w:p w14:paraId="3114A628" w14:textId="77777777" w:rsidR="00335F61" w:rsidRPr="00E12FE7" w:rsidRDefault="00335F61" w:rsidP="00335F61">
            <w:pPr>
              <w:pStyle w:val="Bezodstpw"/>
              <w:spacing w:before="60" w:after="60" w:line="240" w:lineRule="auto"/>
              <w:ind w:right="0"/>
              <w:jc w:val="center"/>
              <w:rPr>
                <w:rFonts w:cs="Arial"/>
                <w:sz w:val="18"/>
                <w:szCs w:val="18"/>
                <w:lang w:eastAsia="ar-SA"/>
              </w:rPr>
            </w:pPr>
            <w:r w:rsidRPr="00E12FE7">
              <w:rPr>
                <w:rFonts w:cs="Arial"/>
                <w:color w:val="000000"/>
                <w:sz w:val="18"/>
                <w:szCs w:val="18"/>
              </w:rPr>
              <w:t>Wojszyn</w:t>
            </w:r>
          </w:p>
        </w:tc>
        <w:tc>
          <w:tcPr>
            <w:tcW w:w="1729" w:type="dxa"/>
            <w:shd w:val="clear" w:color="auto" w:fill="auto"/>
            <w:vAlign w:val="center"/>
          </w:tcPr>
          <w:p w14:paraId="0037239A" w14:textId="1FAB4016"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283</w:t>
            </w:r>
          </w:p>
        </w:tc>
        <w:tc>
          <w:tcPr>
            <w:tcW w:w="1947" w:type="dxa"/>
            <w:shd w:val="clear" w:color="auto" w:fill="auto"/>
            <w:vAlign w:val="center"/>
          </w:tcPr>
          <w:p w14:paraId="5E5D80F8" w14:textId="30AA71FF"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99</w:t>
            </w:r>
          </w:p>
        </w:tc>
        <w:tc>
          <w:tcPr>
            <w:tcW w:w="988" w:type="dxa"/>
            <w:shd w:val="clear" w:color="auto" w:fill="auto"/>
            <w:vAlign w:val="center"/>
          </w:tcPr>
          <w:p w14:paraId="44298283" w14:textId="475A32FE" w:rsidR="00335F61" w:rsidRPr="00335F61" w:rsidRDefault="00335F61" w:rsidP="00335F61">
            <w:pPr>
              <w:pStyle w:val="Bezodstpw"/>
              <w:spacing w:before="60" w:after="60" w:line="240" w:lineRule="auto"/>
              <w:ind w:right="0"/>
              <w:jc w:val="center"/>
              <w:rPr>
                <w:rFonts w:cs="Arial"/>
                <w:color w:val="000000" w:themeColor="text1"/>
                <w:sz w:val="18"/>
                <w:szCs w:val="18"/>
                <w:lang w:eastAsia="ar-SA"/>
              </w:rPr>
            </w:pPr>
            <w:r w:rsidRPr="00335F61">
              <w:rPr>
                <w:rFonts w:cs="Arial"/>
                <w:color w:val="000000" w:themeColor="text1"/>
                <w:sz w:val="18"/>
                <w:szCs w:val="18"/>
              </w:rPr>
              <w:t>34,98%</w:t>
            </w:r>
          </w:p>
        </w:tc>
        <w:tc>
          <w:tcPr>
            <w:tcW w:w="2463" w:type="dxa"/>
            <w:shd w:val="clear" w:color="auto" w:fill="auto"/>
            <w:vAlign w:val="center"/>
          </w:tcPr>
          <w:p w14:paraId="0780AA58" w14:textId="4233739E" w:rsidR="00335F61" w:rsidRPr="00335F61" w:rsidRDefault="00335F61" w:rsidP="00335F61">
            <w:pPr>
              <w:pStyle w:val="Bezodstpw"/>
              <w:spacing w:before="60" w:after="60" w:line="240" w:lineRule="auto"/>
              <w:ind w:right="0"/>
              <w:jc w:val="center"/>
              <w:rPr>
                <w:rFonts w:cs="Arial"/>
                <w:sz w:val="18"/>
                <w:szCs w:val="18"/>
                <w:lang w:eastAsia="ar-SA"/>
              </w:rPr>
            </w:pPr>
            <w:r w:rsidRPr="00335F61">
              <w:rPr>
                <w:rFonts w:cs="Arial"/>
                <w:color w:val="000000"/>
                <w:sz w:val="18"/>
                <w:szCs w:val="18"/>
              </w:rPr>
              <w:t>0,0000</w:t>
            </w:r>
          </w:p>
        </w:tc>
      </w:tr>
    </w:tbl>
    <w:p w14:paraId="0231FE6D" w14:textId="77777777" w:rsidR="00335F61" w:rsidRPr="008D743F" w:rsidRDefault="00335F61" w:rsidP="00335F61">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1A2E5B07" w14:textId="63CF0F1D" w:rsidR="009C2E83" w:rsidRPr="009C2E83" w:rsidRDefault="009C2E83" w:rsidP="009C2E83">
      <w:pPr>
        <w:pStyle w:val="Bezodstpw"/>
        <w:rPr>
          <w:lang w:eastAsia="ar-SA"/>
        </w:rPr>
      </w:pPr>
      <w:r w:rsidRPr="009C2E83">
        <w:rPr>
          <w:lang w:eastAsia="ar-SA"/>
        </w:rPr>
        <w:t xml:space="preserve">Wysoki udział budynków mieszkalnych korzystających z szamba w gminie wpływa negatywnie zarówno na komfort życia mieszkańców, jak i na stan środowiska naturalnego. Konieczność regularnego wywozu nieczystości wiąże się z dodatkowymi kosztami dla gospodarstw domowych, a w przypadku zaniedbań lub nielegalnych zrzutów ścieków może prowadzić </w:t>
      </w:r>
      <w:r w:rsidR="00102F43">
        <w:rPr>
          <w:lang w:eastAsia="ar-SA"/>
        </w:rPr>
        <w:br/>
      </w:r>
      <w:r w:rsidRPr="009C2E83">
        <w:rPr>
          <w:lang w:eastAsia="ar-SA"/>
        </w:rPr>
        <w:t xml:space="preserve">do zanieczyszczenia gleby i wód gruntowych, co stanowi zagrożenie dla zdrowia ludzi oraz lokalnych ekosystemów. Brak rozbudowanej sieci kanalizacyjnej obniża atrakcyjność inwestycyjną i mieszkaniową gminy, ograniczając jej potencjał rozwojowy i konkurencyjność wobec bardziej zurbanizowanych obszarów. Ponadto obsługa szamb wymaga nakładów na </w:t>
      </w:r>
      <w:r w:rsidRPr="009C2E83">
        <w:rPr>
          <w:lang w:eastAsia="ar-SA"/>
        </w:rPr>
        <w:lastRenderedPageBreak/>
        <w:t xml:space="preserve">infrastrukturę i kontrolę ze strony gminy, co generuje dodatkowe obciążenia administracyjne </w:t>
      </w:r>
      <w:r>
        <w:rPr>
          <w:lang w:eastAsia="ar-SA"/>
        </w:rPr>
        <w:br/>
      </w:r>
      <w:r w:rsidRPr="009C2E83">
        <w:rPr>
          <w:lang w:eastAsia="ar-SA"/>
        </w:rPr>
        <w:t xml:space="preserve">i finansowe. Długofalowo wysoki udział takich rozwiązań sanitarnych może prowadzić </w:t>
      </w:r>
      <w:r w:rsidR="00102F43">
        <w:rPr>
          <w:lang w:eastAsia="ar-SA"/>
        </w:rPr>
        <w:br/>
      </w:r>
      <w:r w:rsidRPr="009C2E83">
        <w:rPr>
          <w:lang w:eastAsia="ar-SA"/>
        </w:rPr>
        <w:t>do marginalizacji obszaru, jeśli nie zostaną podjęte działania zmierzające do rozwoju nowoczesnej i bezpiecznej infrastruktury kanalizacyjnej.</w:t>
      </w:r>
    </w:p>
    <w:p w14:paraId="591BDFEB" w14:textId="419E6DD7" w:rsidR="003C30E8" w:rsidRPr="00E51B09" w:rsidRDefault="003C30E8" w:rsidP="003C30E8">
      <w:pPr>
        <w:pStyle w:val="Nagwek2"/>
        <w:rPr>
          <w:lang w:eastAsia="ar-SA"/>
        </w:rPr>
      </w:pPr>
      <w:bookmarkStart w:id="38" w:name="_Toc206596271"/>
      <w:r w:rsidRPr="00E51B09">
        <w:rPr>
          <w:lang w:eastAsia="ar-SA"/>
        </w:rPr>
        <w:t>2.5 Sfera techniczn</w:t>
      </w:r>
      <w:bookmarkEnd w:id="34"/>
      <w:r w:rsidR="00E51B09" w:rsidRPr="00E51B09">
        <w:rPr>
          <w:lang w:eastAsia="ar-SA"/>
        </w:rPr>
        <w:t>a</w:t>
      </w:r>
      <w:bookmarkEnd w:id="38"/>
    </w:p>
    <w:p w14:paraId="7F47D078" w14:textId="078AFEA5" w:rsidR="00253C44" w:rsidRPr="009047B1" w:rsidRDefault="009047B1" w:rsidP="009047B1">
      <w:pPr>
        <w:pStyle w:val="Bezodstpw"/>
      </w:pPr>
      <w:bookmarkStart w:id="39" w:name="_Toc129946196"/>
      <w:r w:rsidRPr="009047B1">
        <w:t>W sferze technicznej wykorzystano 1 wskaźnik, który został zakwalifikowany do 1 obszaru problemowego.</w:t>
      </w:r>
    </w:p>
    <w:p w14:paraId="4B4526A9" w14:textId="57E362E7" w:rsidR="009047B1" w:rsidRPr="000A2DEC" w:rsidRDefault="009047B1" w:rsidP="009047B1">
      <w:pPr>
        <w:pStyle w:val="Legenda"/>
        <w:keepNext/>
        <w:spacing w:before="240" w:after="120"/>
        <w:jc w:val="center"/>
        <w:rPr>
          <w:rFonts w:ascii="Arial" w:hAnsi="Arial" w:cs="Arial"/>
          <w:b/>
          <w:i w:val="0"/>
          <w:color w:val="000000" w:themeColor="text1"/>
          <w:sz w:val="20"/>
        </w:rPr>
      </w:pPr>
      <w:bookmarkStart w:id="40" w:name="_Toc178585544"/>
      <w:bookmarkStart w:id="41" w:name="_Toc206596292"/>
      <w:r w:rsidRPr="000A2DEC">
        <w:rPr>
          <w:rFonts w:ascii="Arial" w:hAnsi="Arial" w:cs="Arial"/>
          <w:b/>
          <w:i w:val="0"/>
          <w:color w:val="000000" w:themeColor="text1"/>
          <w:sz w:val="20"/>
        </w:rPr>
        <w:t xml:space="preserve">Tabela </w:t>
      </w:r>
      <w:r w:rsidRPr="000A2DEC">
        <w:rPr>
          <w:rFonts w:ascii="Arial" w:hAnsi="Arial" w:cs="Arial"/>
          <w:b/>
          <w:i w:val="0"/>
          <w:color w:val="000000" w:themeColor="text1"/>
          <w:sz w:val="20"/>
        </w:rPr>
        <w:fldChar w:fldCharType="begin"/>
      </w:r>
      <w:r w:rsidRPr="000A2DEC">
        <w:rPr>
          <w:rFonts w:ascii="Arial" w:hAnsi="Arial" w:cs="Arial"/>
          <w:b/>
          <w:i w:val="0"/>
          <w:color w:val="000000" w:themeColor="text1"/>
          <w:sz w:val="20"/>
        </w:rPr>
        <w:instrText xml:space="preserve"> SEQ Tabela \* ARABIC </w:instrText>
      </w:r>
      <w:r w:rsidRPr="000A2DEC">
        <w:rPr>
          <w:rFonts w:ascii="Arial" w:hAnsi="Arial" w:cs="Arial"/>
          <w:b/>
          <w:i w:val="0"/>
          <w:color w:val="000000" w:themeColor="text1"/>
          <w:sz w:val="20"/>
        </w:rPr>
        <w:fldChar w:fldCharType="separate"/>
      </w:r>
      <w:r w:rsidR="00E070ED">
        <w:rPr>
          <w:rFonts w:ascii="Arial" w:hAnsi="Arial" w:cs="Arial"/>
          <w:b/>
          <w:i w:val="0"/>
          <w:noProof/>
          <w:color w:val="000000" w:themeColor="text1"/>
          <w:sz w:val="20"/>
        </w:rPr>
        <w:t>16</w:t>
      </w:r>
      <w:r w:rsidRPr="000A2DEC">
        <w:rPr>
          <w:rFonts w:ascii="Arial" w:hAnsi="Arial" w:cs="Arial"/>
          <w:b/>
          <w:i w:val="0"/>
          <w:color w:val="000000" w:themeColor="text1"/>
          <w:sz w:val="20"/>
        </w:rPr>
        <w:fldChar w:fldCharType="end"/>
      </w:r>
      <w:r w:rsidRPr="000A2DEC">
        <w:rPr>
          <w:rFonts w:ascii="Arial" w:hAnsi="Arial" w:cs="Arial"/>
          <w:b/>
          <w:i w:val="0"/>
          <w:color w:val="000000" w:themeColor="text1"/>
          <w:sz w:val="20"/>
        </w:rPr>
        <w:t xml:space="preserve">. </w:t>
      </w:r>
      <w:r w:rsidR="006300FB">
        <w:rPr>
          <w:rFonts w:ascii="Arial" w:hAnsi="Arial" w:cs="Arial"/>
          <w:b/>
          <w:i w:val="0"/>
          <w:color w:val="000000" w:themeColor="text1"/>
          <w:sz w:val="20"/>
        </w:rPr>
        <w:t>Wskaźnik wykorzystany</w:t>
      </w:r>
      <w:r w:rsidRPr="000A2DEC">
        <w:rPr>
          <w:rFonts w:ascii="Arial" w:hAnsi="Arial" w:cs="Arial"/>
          <w:b/>
          <w:i w:val="0"/>
          <w:color w:val="000000" w:themeColor="text1"/>
          <w:sz w:val="20"/>
        </w:rPr>
        <w:t xml:space="preserve"> w analizie strefy technicznej</w:t>
      </w:r>
      <w:bookmarkEnd w:id="40"/>
      <w:bookmarkEnd w:id="41"/>
    </w:p>
    <w:tbl>
      <w:tblPr>
        <w:tblStyle w:val="Tabela-Siatka"/>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3238"/>
        <w:gridCol w:w="5788"/>
      </w:tblGrid>
      <w:tr w:rsidR="009047B1" w:rsidRPr="000A2DEC" w14:paraId="2BF1D2E2" w14:textId="77777777" w:rsidTr="006E4DC4">
        <w:tc>
          <w:tcPr>
            <w:tcW w:w="3238" w:type="dxa"/>
            <w:shd w:val="clear" w:color="auto" w:fill="BFBFBF" w:themeFill="background1" w:themeFillShade="BF"/>
            <w:vAlign w:val="center"/>
          </w:tcPr>
          <w:p w14:paraId="36E8ED99" w14:textId="77777777" w:rsidR="009047B1" w:rsidRPr="000A2DEC" w:rsidRDefault="009047B1" w:rsidP="006E4DC4">
            <w:pPr>
              <w:pStyle w:val="Bezodstpw"/>
              <w:spacing w:before="60" w:after="60" w:line="240" w:lineRule="auto"/>
              <w:ind w:right="0"/>
              <w:jc w:val="center"/>
              <w:rPr>
                <w:b/>
                <w:sz w:val="20"/>
                <w:lang w:eastAsia="ar-SA"/>
              </w:rPr>
            </w:pPr>
            <w:r w:rsidRPr="000A2DEC">
              <w:rPr>
                <w:b/>
                <w:sz w:val="20"/>
                <w:lang w:eastAsia="ar-SA"/>
              </w:rPr>
              <w:t>Obszar</w:t>
            </w:r>
          </w:p>
        </w:tc>
        <w:tc>
          <w:tcPr>
            <w:tcW w:w="5788" w:type="dxa"/>
            <w:shd w:val="clear" w:color="auto" w:fill="BFBFBF" w:themeFill="background1" w:themeFillShade="BF"/>
            <w:vAlign w:val="center"/>
          </w:tcPr>
          <w:p w14:paraId="20EFD602" w14:textId="77777777" w:rsidR="009047B1" w:rsidRPr="000A2DEC" w:rsidRDefault="009047B1" w:rsidP="006E4DC4">
            <w:pPr>
              <w:pStyle w:val="Bezodstpw"/>
              <w:spacing w:before="60" w:after="60" w:line="240" w:lineRule="auto"/>
              <w:ind w:right="0"/>
              <w:jc w:val="center"/>
              <w:rPr>
                <w:b/>
                <w:sz w:val="20"/>
                <w:lang w:eastAsia="ar-SA"/>
              </w:rPr>
            </w:pPr>
            <w:r w:rsidRPr="000A2DEC">
              <w:rPr>
                <w:b/>
                <w:sz w:val="20"/>
                <w:lang w:eastAsia="ar-SA"/>
              </w:rPr>
              <w:t>Nazwa wskaźnika</w:t>
            </w:r>
          </w:p>
        </w:tc>
      </w:tr>
      <w:tr w:rsidR="009047B1" w:rsidRPr="000A2DEC" w14:paraId="51A10AA7" w14:textId="77777777" w:rsidTr="006E4DC4">
        <w:tc>
          <w:tcPr>
            <w:tcW w:w="3238" w:type="dxa"/>
            <w:vAlign w:val="center"/>
          </w:tcPr>
          <w:p w14:paraId="7733FEDE" w14:textId="63E6301F" w:rsidR="009047B1" w:rsidRPr="000A2DEC" w:rsidRDefault="009047B1" w:rsidP="006E4DC4">
            <w:pPr>
              <w:pStyle w:val="Bezodstpw"/>
              <w:spacing w:before="60" w:after="60" w:line="240" w:lineRule="auto"/>
              <w:ind w:right="0"/>
              <w:jc w:val="center"/>
              <w:rPr>
                <w:sz w:val="20"/>
                <w:lang w:eastAsia="ar-SA"/>
              </w:rPr>
            </w:pPr>
            <w:r>
              <w:rPr>
                <w:sz w:val="20"/>
                <w:lang w:eastAsia="ar-SA"/>
              </w:rPr>
              <w:t>Dostępność budynków użyteczności publicznej</w:t>
            </w:r>
          </w:p>
        </w:tc>
        <w:tc>
          <w:tcPr>
            <w:tcW w:w="5788" w:type="dxa"/>
            <w:vAlign w:val="center"/>
          </w:tcPr>
          <w:p w14:paraId="20C57187" w14:textId="59B8A7F2" w:rsidR="009047B1" w:rsidRPr="000A2DEC" w:rsidRDefault="009047B1" w:rsidP="006E4DC4">
            <w:pPr>
              <w:pStyle w:val="Bezodstpw"/>
              <w:spacing w:before="60" w:after="60" w:line="240" w:lineRule="auto"/>
              <w:ind w:right="0"/>
              <w:jc w:val="center"/>
              <w:rPr>
                <w:sz w:val="20"/>
                <w:lang w:eastAsia="ar-SA"/>
              </w:rPr>
            </w:pPr>
            <w:r>
              <w:rPr>
                <w:sz w:val="20"/>
                <w:lang w:eastAsia="ar-SA"/>
              </w:rPr>
              <w:t>Występowanie budynku użyteczności publicznej na danym obszarze</w:t>
            </w:r>
          </w:p>
        </w:tc>
      </w:tr>
    </w:tbl>
    <w:p w14:paraId="2A2294DE" w14:textId="77777777" w:rsidR="009047B1" w:rsidRPr="000A2DEC" w:rsidRDefault="009047B1" w:rsidP="009047B1">
      <w:pPr>
        <w:pStyle w:val="Bezodstpw"/>
        <w:spacing w:line="240" w:lineRule="auto"/>
        <w:ind w:right="0"/>
        <w:jc w:val="right"/>
        <w:rPr>
          <w:sz w:val="18"/>
          <w:lang w:eastAsia="ar-SA"/>
        </w:rPr>
      </w:pPr>
      <w:r w:rsidRPr="000A2DEC">
        <w:rPr>
          <w:sz w:val="18"/>
          <w:lang w:eastAsia="ar-SA"/>
        </w:rPr>
        <w:t>Źródło: Opracowanie własne</w:t>
      </w:r>
    </w:p>
    <w:p w14:paraId="11F53CC3" w14:textId="4656659B" w:rsidR="009047B1" w:rsidRPr="009047B1" w:rsidRDefault="009047B1" w:rsidP="009047B1">
      <w:pPr>
        <w:pStyle w:val="Bezodstpw"/>
        <w:rPr>
          <w:b/>
          <w:bCs/>
        </w:rPr>
      </w:pPr>
      <w:r w:rsidRPr="009047B1">
        <w:rPr>
          <w:b/>
          <w:bCs/>
        </w:rPr>
        <w:t>Dostępność budynków użyteczności publicznej</w:t>
      </w:r>
    </w:p>
    <w:p w14:paraId="327492FB" w14:textId="568DA908" w:rsidR="009047B1" w:rsidRPr="009047B1" w:rsidRDefault="009047B1" w:rsidP="009047B1">
      <w:pPr>
        <w:pStyle w:val="Bezodstpw"/>
      </w:pPr>
      <w:r w:rsidRPr="009047B1">
        <w:t xml:space="preserve">W zakresie oceny sfery technicznej na terenie gminy Janowiec przeanalizowano informacje dotyczące występowania na terenie danej jednostki budynku użyteczności publicznej. </w:t>
      </w:r>
      <w:r w:rsidRPr="009047B1">
        <w:br/>
        <w:t>W związku z tym dla jednostki Brześce-Kolonia określono stan kryzysowy. Informacje dotyczące występowania budynku użyteczności publicznej na danym obszarze wskazano poniżej.</w:t>
      </w:r>
    </w:p>
    <w:p w14:paraId="2958252E" w14:textId="0BFD38B0" w:rsidR="009047B1" w:rsidRPr="00C07AAD" w:rsidRDefault="009047B1" w:rsidP="009047B1">
      <w:pPr>
        <w:pStyle w:val="Legenda"/>
        <w:keepNext/>
        <w:spacing w:before="240" w:after="120"/>
        <w:jc w:val="center"/>
        <w:rPr>
          <w:rFonts w:ascii="Arial" w:hAnsi="Arial" w:cs="Arial"/>
          <w:b/>
          <w:bCs/>
          <w:i w:val="0"/>
          <w:iCs w:val="0"/>
          <w:color w:val="000000" w:themeColor="text1"/>
          <w:sz w:val="20"/>
          <w:szCs w:val="20"/>
        </w:rPr>
      </w:pPr>
      <w:bookmarkStart w:id="42" w:name="_Toc206596293"/>
      <w:r w:rsidRPr="00C07AAD">
        <w:rPr>
          <w:rFonts w:ascii="Arial" w:hAnsi="Arial" w:cs="Arial"/>
          <w:b/>
          <w:bCs/>
          <w:i w:val="0"/>
          <w:iCs w:val="0"/>
          <w:color w:val="000000" w:themeColor="text1"/>
          <w:sz w:val="20"/>
          <w:szCs w:val="20"/>
        </w:rPr>
        <w:t xml:space="preserve">Tabela </w:t>
      </w:r>
      <w:r w:rsidRPr="00C07AAD">
        <w:rPr>
          <w:rFonts w:ascii="Arial" w:hAnsi="Arial" w:cs="Arial"/>
          <w:b/>
          <w:bCs/>
          <w:i w:val="0"/>
          <w:iCs w:val="0"/>
          <w:color w:val="000000" w:themeColor="text1"/>
          <w:sz w:val="20"/>
          <w:szCs w:val="20"/>
        </w:rPr>
        <w:fldChar w:fldCharType="begin"/>
      </w:r>
      <w:r w:rsidRPr="00C07AAD">
        <w:rPr>
          <w:rFonts w:ascii="Arial" w:hAnsi="Arial" w:cs="Arial"/>
          <w:b/>
          <w:bCs/>
          <w:i w:val="0"/>
          <w:iCs w:val="0"/>
          <w:color w:val="000000" w:themeColor="text1"/>
          <w:sz w:val="20"/>
          <w:szCs w:val="20"/>
        </w:rPr>
        <w:instrText xml:space="preserve"> SEQ Tabela \* ARABIC </w:instrText>
      </w:r>
      <w:r w:rsidRPr="00C07AAD">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17</w:t>
      </w:r>
      <w:r w:rsidRPr="00C07AAD">
        <w:rPr>
          <w:rFonts w:ascii="Arial" w:hAnsi="Arial" w:cs="Arial"/>
          <w:b/>
          <w:bCs/>
          <w:i w:val="0"/>
          <w:iCs w:val="0"/>
          <w:color w:val="000000" w:themeColor="text1"/>
          <w:sz w:val="20"/>
          <w:szCs w:val="20"/>
        </w:rPr>
        <w:fldChar w:fldCharType="end"/>
      </w:r>
      <w:r w:rsidRPr="00C07AAD">
        <w:rPr>
          <w:rFonts w:ascii="Arial" w:hAnsi="Arial" w:cs="Arial"/>
          <w:b/>
          <w:bCs/>
          <w:i w:val="0"/>
          <w:iCs w:val="0"/>
          <w:color w:val="000000" w:themeColor="text1"/>
          <w:sz w:val="20"/>
          <w:szCs w:val="20"/>
        </w:rPr>
        <w:t xml:space="preserve">. </w:t>
      </w:r>
      <w:r>
        <w:rPr>
          <w:rFonts w:ascii="Arial" w:hAnsi="Arial" w:cs="Arial"/>
          <w:b/>
          <w:bCs/>
          <w:i w:val="0"/>
          <w:iCs w:val="0"/>
          <w:color w:val="000000" w:themeColor="text1"/>
          <w:sz w:val="20"/>
          <w:szCs w:val="20"/>
        </w:rPr>
        <w:t>Występowanie budynku użyteczności publicznej na danym obszarze</w:t>
      </w:r>
      <w:bookmarkEnd w:id="42"/>
    </w:p>
    <w:tbl>
      <w:tblPr>
        <w:tblStyle w:val="Tabela-Siatka"/>
        <w:tblW w:w="5000" w:type="pct"/>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3204"/>
        <w:gridCol w:w="1666"/>
        <w:gridCol w:w="4156"/>
      </w:tblGrid>
      <w:tr w:rsidR="009047B1" w:rsidRPr="004B1059" w14:paraId="3AF665E8" w14:textId="77777777" w:rsidTr="009047B1">
        <w:trPr>
          <w:tblHeader/>
        </w:trPr>
        <w:tc>
          <w:tcPr>
            <w:tcW w:w="1775" w:type="pct"/>
            <w:vMerge w:val="restart"/>
            <w:shd w:val="clear" w:color="auto" w:fill="BFBFBF" w:themeFill="background1" w:themeFillShade="BF"/>
            <w:vAlign w:val="center"/>
          </w:tcPr>
          <w:p w14:paraId="35972E5A" w14:textId="77777777" w:rsidR="009047B1" w:rsidRPr="004B1059" w:rsidRDefault="009047B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Nazwa jednostki osadniczej</w:t>
            </w:r>
          </w:p>
        </w:tc>
        <w:tc>
          <w:tcPr>
            <w:tcW w:w="3225" w:type="pct"/>
            <w:gridSpan w:val="2"/>
            <w:shd w:val="clear" w:color="auto" w:fill="BFBFBF" w:themeFill="background1" w:themeFillShade="BF"/>
            <w:vAlign w:val="center"/>
          </w:tcPr>
          <w:p w14:paraId="17B94E1D" w14:textId="6CBC2061" w:rsidR="009047B1" w:rsidRPr="004B1059" w:rsidRDefault="006947B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Występowanie budynku użyteczności publicznej na danym obszarze</w:t>
            </w:r>
          </w:p>
        </w:tc>
      </w:tr>
      <w:tr w:rsidR="009047B1" w:rsidRPr="004B1059" w14:paraId="6D4B1291" w14:textId="77777777" w:rsidTr="009047B1">
        <w:trPr>
          <w:tblHeader/>
        </w:trPr>
        <w:tc>
          <w:tcPr>
            <w:tcW w:w="1775" w:type="pct"/>
            <w:vMerge/>
            <w:shd w:val="clear" w:color="auto" w:fill="BFBFBF" w:themeFill="background1" w:themeFillShade="BF"/>
            <w:vAlign w:val="center"/>
          </w:tcPr>
          <w:p w14:paraId="19B0580A" w14:textId="77777777" w:rsidR="009047B1" w:rsidRPr="004B1059" w:rsidRDefault="009047B1" w:rsidP="006E4DC4">
            <w:pPr>
              <w:pStyle w:val="Bezodstpw"/>
              <w:spacing w:before="60" w:after="60" w:line="240" w:lineRule="auto"/>
              <w:ind w:right="0"/>
              <w:jc w:val="center"/>
              <w:rPr>
                <w:rFonts w:cs="Arial"/>
                <w:b/>
                <w:sz w:val="18"/>
                <w:szCs w:val="18"/>
                <w:lang w:eastAsia="ar-SA"/>
              </w:rPr>
            </w:pPr>
          </w:p>
        </w:tc>
        <w:tc>
          <w:tcPr>
            <w:tcW w:w="923" w:type="pct"/>
            <w:shd w:val="clear" w:color="auto" w:fill="BFBFBF" w:themeFill="background1" w:themeFillShade="BF"/>
            <w:vAlign w:val="center"/>
          </w:tcPr>
          <w:p w14:paraId="47754756" w14:textId="77777777" w:rsidR="009047B1" w:rsidRPr="004B1059" w:rsidRDefault="009047B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2024</w:t>
            </w:r>
          </w:p>
        </w:tc>
        <w:tc>
          <w:tcPr>
            <w:tcW w:w="2302" w:type="pct"/>
            <w:shd w:val="clear" w:color="auto" w:fill="BFBFBF" w:themeFill="background1" w:themeFillShade="BF"/>
          </w:tcPr>
          <w:p w14:paraId="793E7CEA" w14:textId="77777777" w:rsidR="009047B1" w:rsidRPr="004B1059" w:rsidRDefault="009047B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Ustandaryzowana wartość wskaźnika</w:t>
            </w:r>
          </w:p>
        </w:tc>
      </w:tr>
      <w:tr w:rsidR="009047B1" w:rsidRPr="004B1059" w14:paraId="21C39711" w14:textId="77777777" w:rsidTr="009047B1">
        <w:trPr>
          <w:tblHeader/>
        </w:trPr>
        <w:tc>
          <w:tcPr>
            <w:tcW w:w="1775" w:type="pct"/>
            <w:shd w:val="clear" w:color="auto" w:fill="D9D9D9" w:themeFill="background1" w:themeFillShade="D9"/>
            <w:vAlign w:val="center"/>
          </w:tcPr>
          <w:p w14:paraId="741444BA" w14:textId="77777777" w:rsidR="009047B1" w:rsidRPr="004B1059" w:rsidRDefault="009047B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 xml:space="preserve">Obszar gminy </w:t>
            </w:r>
            <w:r>
              <w:rPr>
                <w:rFonts w:cs="Arial"/>
                <w:b/>
                <w:sz w:val="18"/>
                <w:szCs w:val="18"/>
                <w:lang w:eastAsia="ar-SA"/>
              </w:rPr>
              <w:t>Janowiec</w:t>
            </w:r>
          </w:p>
        </w:tc>
        <w:tc>
          <w:tcPr>
            <w:tcW w:w="923" w:type="pct"/>
            <w:shd w:val="clear" w:color="auto" w:fill="D9D9D9" w:themeFill="background1" w:themeFillShade="D9"/>
            <w:vAlign w:val="center"/>
          </w:tcPr>
          <w:p w14:paraId="2986055A" w14:textId="6AB8BBC2" w:rsidR="009047B1" w:rsidRPr="00335F61" w:rsidRDefault="006947B1" w:rsidP="006E4DC4">
            <w:pPr>
              <w:pStyle w:val="Bezodstpw"/>
              <w:spacing w:before="60" w:after="60" w:line="240" w:lineRule="auto"/>
              <w:ind w:right="0"/>
              <w:jc w:val="center"/>
              <w:rPr>
                <w:rFonts w:cs="Arial"/>
                <w:b/>
                <w:sz w:val="18"/>
                <w:szCs w:val="18"/>
                <w:lang w:eastAsia="ar-SA"/>
              </w:rPr>
            </w:pPr>
            <w:r>
              <w:rPr>
                <w:rFonts w:cs="Arial"/>
                <w:b/>
                <w:sz w:val="18"/>
                <w:szCs w:val="18"/>
                <w:lang w:eastAsia="ar-SA"/>
              </w:rPr>
              <w:t>-----</w:t>
            </w:r>
          </w:p>
        </w:tc>
        <w:tc>
          <w:tcPr>
            <w:tcW w:w="2302" w:type="pct"/>
            <w:shd w:val="clear" w:color="auto" w:fill="D9D9D9" w:themeFill="background1" w:themeFillShade="D9"/>
            <w:vAlign w:val="center"/>
          </w:tcPr>
          <w:p w14:paraId="15881CBF" w14:textId="77777777" w:rsidR="009047B1" w:rsidRPr="004B1059" w:rsidRDefault="009047B1" w:rsidP="006E4DC4">
            <w:pPr>
              <w:pStyle w:val="Bezodstpw"/>
              <w:spacing w:before="60" w:after="60" w:line="240" w:lineRule="auto"/>
              <w:ind w:right="0"/>
              <w:jc w:val="center"/>
              <w:rPr>
                <w:rFonts w:cs="Arial"/>
                <w:b/>
                <w:sz w:val="18"/>
                <w:szCs w:val="18"/>
                <w:lang w:eastAsia="ar-SA"/>
              </w:rPr>
            </w:pPr>
            <w:r w:rsidRPr="004B1059">
              <w:rPr>
                <w:rFonts w:cs="Arial"/>
                <w:b/>
                <w:sz w:val="18"/>
                <w:szCs w:val="18"/>
                <w:lang w:eastAsia="ar-SA"/>
              </w:rPr>
              <w:t>------</w:t>
            </w:r>
          </w:p>
        </w:tc>
      </w:tr>
      <w:tr w:rsidR="006947B1" w:rsidRPr="00F46787" w14:paraId="1EFD6DB8" w14:textId="77777777" w:rsidTr="009047B1">
        <w:tc>
          <w:tcPr>
            <w:tcW w:w="1775" w:type="pct"/>
            <w:shd w:val="clear" w:color="auto" w:fill="auto"/>
            <w:vAlign w:val="center"/>
          </w:tcPr>
          <w:p w14:paraId="67872C2F"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Brześce</w:t>
            </w:r>
          </w:p>
        </w:tc>
        <w:tc>
          <w:tcPr>
            <w:tcW w:w="923" w:type="pct"/>
            <w:shd w:val="clear" w:color="auto" w:fill="auto"/>
            <w:vAlign w:val="center"/>
          </w:tcPr>
          <w:p w14:paraId="3809884F" w14:textId="7F358571"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60BF1E62" w14:textId="3796386A"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068F1723" w14:textId="77777777" w:rsidTr="006947B1">
        <w:tc>
          <w:tcPr>
            <w:tcW w:w="1775" w:type="pct"/>
            <w:shd w:val="clear" w:color="auto" w:fill="F7CAAC" w:themeFill="accent2" w:themeFillTint="66"/>
            <w:vAlign w:val="center"/>
          </w:tcPr>
          <w:p w14:paraId="7B66F6B2"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Brześce-Kolonia</w:t>
            </w:r>
          </w:p>
        </w:tc>
        <w:tc>
          <w:tcPr>
            <w:tcW w:w="923" w:type="pct"/>
            <w:shd w:val="clear" w:color="auto" w:fill="F7CAAC" w:themeFill="accent2" w:themeFillTint="66"/>
            <w:vAlign w:val="center"/>
          </w:tcPr>
          <w:p w14:paraId="0B452736" w14:textId="30035314"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NIE</w:t>
            </w:r>
          </w:p>
        </w:tc>
        <w:tc>
          <w:tcPr>
            <w:tcW w:w="2302" w:type="pct"/>
            <w:shd w:val="clear" w:color="auto" w:fill="F7CAAC" w:themeFill="accent2" w:themeFillTint="66"/>
            <w:vAlign w:val="center"/>
          </w:tcPr>
          <w:p w14:paraId="76FDED8C" w14:textId="18FF0391"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1,0000</w:t>
            </w:r>
          </w:p>
        </w:tc>
      </w:tr>
      <w:tr w:rsidR="006947B1" w:rsidRPr="00F46787" w14:paraId="72BBC423" w14:textId="77777777" w:rsidTr="009047B1">
        <w:tc>
          <w:tcPr>
            <w:tcW w:w="1775" w:type="pct"/>
            <w:shd w:val="clear" w:color="auto" w:fill="auto"/>
            <w:vAlign w:val="center"/>
          </w:tcPr>
          <w:p w14:paraId="3A77562F"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Janowice</w:t>
            </w:r>
          </w:p>
        </w:tc>
        <w:tc>
          <w:tcPr>
            <w:tcW w:w="923" w:type="pct"/>
            <w:shd w:val="clear" w:color="auto" w:fill="auto"/>
            <w:vAlign w:val="center"/>
          </w:tcPr>
          <w:p w14:paraId="25F89DE4" w14:textId="3B322170"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4DCDFEFB" w14:textId="0A3888FA"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192F8407" w14:textId="77777777" w:rsidTr="009047B1">
        <w:tc>
          <w:tcPr>
            <w:tcW w:w="1775" w:type="pct"/>
            <w:shd w:val="clear" w:color="auto" w:fill="auto"/>
            <w:vAlign w:val="center"/>
          </w:tcPr>
          <w:p w14:paraId="28607491"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Janowiec</w:t>
            </w:r>
          </w:p>
        </w:tc>
        <w:tc>
          <w:tcPr>
            <w:tcW w:w="923" w:type="pct"/>
            <w:shd w:val="clear" w:color="auto" w:fill="auto"/>
            <w:vAlign w:val="center"/>
          </w:tcPr>
          <w:p w14:paraId="6C5D608A" w14:textId="67C1531F"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554D7FDF" w14:textId="35EB943F"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1891869D" w14:textId="77777777" w:rsidTr="009047B1">
        <w:tc>
          <w:tcPr>
            <w:tcW w:w="1775" w:type="pct"/>
            <w:shd w:val="clear" w:color="auto" w:fill="auto"/>
            <w:vAlign w:val="center"/>
          </w:tcPr>
          <w:p w14:paraId="4EE8B73D"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Nasiłów</w:t>
            </w:r>
          </w:p>
        </w:tc>
        <w:tc>
          <w:tcPr>
            <w:tcW w:w="923" w:type="pct"/>
            <w:shd w:val="clear" w:color="auto" w:fill="auto"/>
            <w:vAlign w:val="center"/>
          </w:tcPr>
          <w:p w14:paraId="574D206A" w14:textId="2096BBD5"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44E176A6" w14:textId="29A2FBEC"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63EA4FB7" w14:textId="77777777" w:rsidTr="009047B1">
        <w:tc>
          <w:tcPr>
            <w:tcW w:w="1775" w:type="pct"/>
            <w:shd w:val="clear" w:color="auto" w:fill="auto"/>
            <w:vAlign w:val="center"/>
          </w:tcPr>
          <w:p w14:paraId="21E5F361"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Oblasy</w:t>
            </w:r>
          </w:p>
        </w:tc>
        <w:tc>
          <w:tcPr>
            <w:tcW w:w="923" w:type="pct"/>
            <w:shd w:val="clear" w:color="auto" w:fill="auto"/>
            <w:vAlign w:val="center"/>
          </w:tcPr>
          <w:p w14:paraId="43838B8F" w14:textId="221ECC73"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288DD327" w14:textId="6CA747B3"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0E04464B" w14:textId="77777777" w:rsidTr="009047B1">
        <w:tc>
          <w:tcPr>
            <w:tcW w:w="1775" w:type="pct"/>
            <w:shd w:val="clear" w:color="auto" w:fill="auto"/>
            <w:vAlign w:val="center"/>
          </w:tcPr>
          <w:p w14:paraId="2F010370"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Trzcianki</w:t>
            </w:r>
          </w:p>
        </w:tc>
        <w:tc>
          <w:tcPr>
            <w:tcW w:w="923" w:type="pct"/>
            <w:shd w:val="clear" w:color="auto" w:fill="auto"/>
            <w:vAlign w:val="center"/>
          </w:tcPr>
          <w:p w14:paraId="17CE7594" w14:textId="71C5150F"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66816B75" w14:textId="68769C5B"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r w:rsidR="006947B1" w:rsidRPr="00F46787" w14:paraId="4D667408" w14:textId="77777777" w:rsidTr="009047B1">
        <w:tc>
          <w:tcPr>
            <w:tcW w:w="1775" w:type="pct"/>
            <w:shd w:val="clear" w:color="auto" w:fill="auto"/>
            <w:vAlign w:val="center"/>
          </w:tcPr>
          <w:p w14:paraId="5509561B" w14:textId="77777777" w:rsidR="006947B1" w:rsidRPr="009047B1" w:rsidRDefault="006947B1" w:rsidP="006947B1">
            <w:pPr>
              <w:pStyle w:val="Bezodstpw"/>
              <w:spacing w:before="60" w:after="60" w:line="240" w:lineRule="auto"/>
              <w:ind w:right="0"/>
              <w:jc w:val="center"/>
              <w:rPr>
                <w:rFonts w:cs="Arial"/>
                <w:sz w:val="18"/>
                <w:szCs w:val="18"/>
                <w:lang w:eastAsia="ar-SA"/>
              </w:rPr>
            </w:pPr>
            <w:r w:rsidRPr="009047B1">
              <w:rPr>
                <w:rFonts w:cs="Arial"/>
                <w:color w:val="000000"/>
                <w:sz w:val="18"/>
                <w:szCs w:val="18"/>
              </w:rPr>
              <w:t>Wojszyn</w:t>
            </w:r>
          </w:p>
        </w:tc>
        <w:tc>
          <w:tcPr>
            <w:tcW w:w="923" w:type="pct"/>
            <w:shd w:val="clear" w:color="auto" w:fill="auto"/>
            <w:vAlign w:val="center"/>
          </w:tcPr>
          <w:p w14:paraId="148F95E6" w14:textId="7CB96944" w:rsidR="006947B1" w:rsidRPr="009047B1" w:rsidRDefault="006947B1" w:rsidP="006947B1">
            <w:pPr>
              <w:pStyle w:val="Bezodstpw"/>
              <w:spacing w:before="60" w:after="60" w:line="240" w:lineRule="auto"/>
              <w:ind w:right="0"/>
              <w:jc w:val="center"/>
              <w:rPr>
                <w:rFonts w:cs="Arial"/>
                <w:color w:val="000000" w:themeColor="text1"/>
                <w:sz w:val="18"/>
                <w:szCs w:val="18"/>
                <w:lang w:eastAsia="ar-SA"/>
              </w:rPr>
            </w:pPr>
            <w:r>
              <w:rPr>
                <w:rFonts w:cs="Arial"/>
                <w:color w:val="000000" w:themeColor="text1"/>
                <w:sz w:val="18"/>
                <w:szCs w:val="18"/>
                <w:lang w:eastAsia="ar-SA"/>
              </w:rPr>
              <w:t>TAK</w:t>
            </w:r>
          </w:p>
        </w:tc>
        <w:tc>
          <w:tcPr>
            <w:tcW w:w="2302" w:type="pct"/>
            <w:shd w:val="clear" w:color="auto" w:fill="auto"/>
            <w:vAlign w:val="center"/>
          </w:tcPr>
          <w:p w14:paraId="6376534C" w14:textId="2959327D" w:rsidR="006947B1" w:rsidRPr="006947B1" w:rsidRDefault="006947B1" w:rsidP="006947B1">
            <w:pPr>
              <w:pStyle w:val="Bezodstpw"/>
              <w:spacing w:before="60" w:after="60" w:line="240" w:lineRule="auto"/>
              <w:ind w:right="0"/>
              <w:jc w:val="center"/>
              <w:rPr>
                <w:rFonts w:cs="Arial"/>
                <w:sz w:val="18"/>
                <w:szCs w:val="18"/>
                <w:lang w:eastAsia="ar-SA"/>
              </w:rPr>
            </w:pPr>
            <w:r w:rsidRPr="006947B1">
              <w:rPr>
                <w:rFonts w:cs="Arial"/>
                <w:color w:val="000000"/>
                <w:sz w:val="18"/>
                <w:szCs w:val="18"/>
              </w:rPr>
              <w:t>0,0000</w:t>
            </w:r>
          </w:p>
        </w:tc>
      </w:tr>
    </w:tbl>
    <w:p w14:paraId="6E7E468C" w14:textId="77777777" w:rsidR="009047B1" w:rsidRPr="008D743F" w:rsidRDefault="009047B1" w:rsidP="009047B1">
      <w:pPr>
        <w:pStyle w:val="Bezodstpw"/>
        <w:spacing w:line="240" w:lineRule="auto"/>
        <w:ind w:right="0"/>
        <w:jc w:val="right"/>
        <w:rPr>
          <w:sz w:val="18"/>
          <w:szCs w:val="16"/>
          <w:lang w:eastAsia="ar-SA"/>
        </w:rPr>
      </w:pPr>
      <w:r w:rsidRPr="00F46787">
        <w:rPr>
          <w:sz w:val="18"/>
          <w:szCs w:val="16"/>
          <w:lang w:eastAsia="ar-SA"/>
        </w:rPr>
        <w:t>Źródło:</w:t>
      </w:r>
      <w:r w:rsidRPr="00C07AAD">
        <w:rPr>
          <w:sz w:val="18"/>
          <w:szCs w:val="16"/>
          <w:lang w:eastAsia="ar-SA"/>
        </w:rPr>
        <w:t xml:space="preserve"> Opracowanie własne</w:t>
      </w:r>
    </w:p>
    <w:p w14:paraId="1D357141" w14:textId="1983C4B2" w:rsidR="009047B1" w:rsidRPr="006947B1" w:rsidRDefault="006947B1" w:rsidP="006947B1">
      <w:pPr>
        <w:pStyle w:val="Bezodstpw"/>
      </w:pPr>
      <w:r w:rsidRPr="006947B1">
        <w:t>Brak budynku użyteczności publicznej na terenie jednostki</w:t>
      </w:r>
      <w:r w:rsidR="001A45FE">
        <w:t xml:space="preserve"> Brześce-Kolonia</w:t>
      </w:r>
      <w:r w:rsidRPr="006947B1">
        <w:t xml:space="preserve"> obniża komfort życia mieszkańców, ponieważ ogranicza dostęp do ważnych usług, spotkań i działań integracyjnych. Tego typu obiekty pełnią funkcję centrum społecznego, kulturalnego </w:t>
      </w:r>
      <w:r w:rsidR="00102F43">
        <w:br/>
      </w:r>
      <w:r w:rsidRPr="006947B1">
        <w:t xml:space="preserve">czy edukacyjnego, a ich brak sprawia, że mieszkańcy są zmuszeni dojeżdżać do innych </w:t>
      </w:r>
      <w:r w:rsidRPr="006947B1">
        <w:lastRenderedPageBreak/>
        <w:t>miejscowości w celu załatwienia</w:t>
      </w:r>
      <w:r w:rsidR="001A45FE">
        <w:t xml:space="preserve"> różnych</w:t>
      </w:r>
      <w:r w:rsidRPr="006947B1">
        <w:t xml:space="preserve"> spraw</w:t>
      </w:r>
      <w:r w:rsidR="001A45FE">
        <w:t xml:space="preserve">, </w:t>
      </w:r>
      <w:r w:rsidRPr="006947B1">
        <w:t xml:space="preserve">uczestnictwa w wydarzeniach czy korzystania z oferty zajęć. Konsekwencją jest osłabienie więzi społecznych, mniejsza aktywność lokalnej społeczności oraz ograniczone możliwości organizacji działań sprzyjających integracji </w:t>
      </w:r>
      <w:r>
        <w:br/>
      </w:r>
      <w:r w:rsidRPr="006947B1">
        <w:t xml:space="preserve">i rozwojowi. </w:t>
      </w:r>
    </w:p>
    <w:p w14:paraId="38667856" w14:textId="563C0CA6" w:rsidR="003C30E8" w:rsidRPr="00F13470" w:rsidRDefault="003C30E8" w:rsidP="003C30E8">
      <w:pPr>
        <w:pStyle w:val="Nagwek2"/>
        <w:rPr>
          <w:lang w:eastAsia="ar-SA"/>
        </w:rPr>
      </w:pPr>
      <w:bookmarkStart w:id="43" w:name="_Toc206596272"/>
      <w:r w:rsidRPr="00F13470">
        <w:rPr>
          <w:lang w:eastAsia="ar-SA"/>
        </w:rPr>
        <w:t xml:space="preserve">2.6 </w:t>
      </w:r>
      <w:r w:rsidR="004F1B24" w:rsidRPr="00F13470">
        <w:rPr>
          <w:lang w:eastAsia="ar-SA"/>
        </w:rPr>
        <w:t>O</w:t>
      </w:r>
      <w:r w:rsidRPr="00F13470">
        <w:rPr>
          <w:lang w:eastAsia="ar-SA"/>
        </w:rPr>
        <w:t>bszar zdegradowan</w:t>
      </w:r>
      <w:bookmarkEnd w:id="39"/>
      <w:r w:rsidR="004F1B24" w:rsidRPr="00F13470">
        <w:rPr>
          <w:lang w:eastAsia="ar-SA"/>
        </w:rPr>
        <w:t>y</w:t>
      </w:r>
      <w:bookmarkEnd w:id="43"/>
    </w:p>
    <w:p w14:paraId="75387F5B" w14:textId="7A2C670C" w:rsidR="002535D3" w:rsidRDefault="00DD4B14" w:rsidP="00253C44">
      <w:pPr>
        <w:pStyle w:val="Bezodstpw"/>
        <w:rPr>
          <w:lang w:eastAsia="ar-SA"/>
        </w:rPr>
      </w:pPr>
      <w:bookmarkStart w:id="44" w:name="_Toc129946197"/>
      <w:r>
        <w:rPr>
          <w:lang w:eastAsia="ar-SA"/>
        </w:rPr>
        <w:t>W poniższej tabeli przedstawiono łączny wykaz jednostek osadniczych wraz ze wskaźnikami. Zgodnie z przytoczoną wcześniej metodologią dla obszaru zdegradowanego zaliczono jednostki osadnicze spełniające wyznaczone kryteria.</w:t>
      </w:r>
    </w:p>
    <w:p w14:paraId="2C4E481E" w14:textId="6D32B19A" w:rsidR="00DD4B14" w:rsidRDefault="00DD4B14" w:rsidP="00253C44">
      <w:pPr>
        <w:pStyle w:val="Bezodstpw"/>
        <w:rPr>
          <w:lang w:eastAsia="ar-SA"/>
        </w:rPr>
      </w:pPr>
      <w:r>
        <w:rPr>
          <w:lang w:eastAsia="ar-SA"/>
        </w:rPr>
        <w:t>Jednostki osadnicze, w których zdiagnozowano stan kryzysowy, czyli wartość wyliczonego wskaźnika była gorsza niż średnia dla gminy Janowiec, oznaczono kolorem jasnopomarańczowym. Kolorem białym oznaczono natomiast jednostki, dla których wyliczona wartość wskaźnika kształtowała się korzystnie na tle średniej dla gminy.</w:t>
      </w:r>
    </w:p>
    <w:p w14:paraId="55C1035E" w14:textId="77777777" w:rsidR="003608A9" w:rsidRDefault="003608A9" w:rsidP="003608A9">
      <w:pPr>
        <w:spacing w:after="0" w:line="240" w:lineRule="auto"/>
        <w:jc w:val="center"/>
        <w:rPr>
          <w:rFonts w:ascii="Arial" w:eastAsia="Times New Roman" w:hAnsi="Arial" w:cs="Arial"/>
          <w:b/>
          <w:bCs/>
          <w:color w:val="000000"/>
          <w:sz w:val="16"/>
          <w:szCs w:val="16"/>
          <w:lang w:eastAsia="pl-PL"/>
        </w:rPr>
        <w:sectPr w:rsidR="003608A9" w:rsidSect="00886B86">
          <w:footerReference w:type="default" r:id="rId14"/>
          <w:type w:val="continuous"/>
          <w:pgSz w:w="11906" w:h="16838"/>
          <w:pgMar w:top="1417" w:right="1417" w:bottom="1417" w:left="1417" w:header="708" w:footer="708" w:gutter="0"/>
          <w:cols w:space="708"/>
          <w:docGrid w:linePitch="360"/>
        </w:sectPr>
      </w:pPr>
    </w:p>
    <w:p w14:paraId="4581ED41" w14:textId="1DD4E80A" w:rsidR="00E800BA" w:rsidRPr="00E800BA" w:rsidRDefault="00E800BA" w:rsidP="00E800BA">
      <w:pPr>
        <w:pStyle w:val="Legenda"/>
        <w:keepNext/>
        <w:spacing w:before="240" w:after="120"/>
        <w:jc w:val="center"/>
        <w:rPr>
          <w:rFonts w:ascii="Arial" w:hAnsi="Arial" w:cs="Arial"/>
          <w:b/>
          <w:bCs/>
          <w:i w:val="0"/>
          <w:iCs w:val="0"/>
          <w:color w:val="000000" w:themeColor="text1"/>
          <w:sz w:val="20"/>
          <w:szCs w:val="20"/>
        </w:rPr>
      </w:pPr>
      <w:bookmarkStart w:id="45" w:name="_Toc206596294"/>
      <w:r w:rsidRPr="00E800BA">
        <w:rPr>
          <w:rFonts w:ascii="Arial" w:hAnsi="Arial" w:cs="Arial"/>
          <w:b/>
          <w:bCs/>
          <w:i w:val="0"/>
          <w:iCs w:val="0"/>
          <w:color w:val="000000" w:themeColor="text1"/>
          <w:sz w:val="20"/>
          <w:szCs w:val="20"/>
        </w:rPr>
        <w:lastRenderedPageBreak/>
        <w:t xml:space="preserve">Tabela </w:t>
      </w:r>
      <w:r w:rsidRPr="00E800BA">
        <w:rPr>
          <w:rFonts w:ascii="Arial" w:hAnsi="Arial" w:cs="Arial"/>
          <w:b/>
          <w:bCs/>
          <w:i w:val="0"/>
          <w:iCs w:val="0"/>
          <w:color w:val="000000" w:themeColor="text1"/>
          <w:sz w:val="20"/>
          <w:szCs w:val="20"/>
        </w:rPr>
        <w:fldChar w:fldCharType="begin"/>
      </w:r>
      <w:r w:rsidRPr="00E800BA">
        <w:rPr>
          <w:rFonts w:ascii="Arial" w:hAnsi="Arial" w:cs="Arial"/>
          <w:b/>
          <w:bCs/>
          <w:i w:val="0"/>
          <w:iCs w:val="0"/>
          <w:color w:val="000000" w:themeColor="text1"/>
          <w:sz w:val="20"/>
          <w:szCs w:val="20"/>
        </w:rPr>
        <w:instrText xml:space="preserve"> SEQ Tabela \* ARABIC </w:instrText>
      </w:r>
      <w:r w:rsidRPr="00E800BA">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18</w:t>
      </w:r>
      <w:r w:rsidRPr="00E800BA">
        <w:rPr>
          <w:rFonts w:ascii="Arial" w:hAnsi="Arial" w:cs="Arial"/>
          <w:b/>
          <w:bCs/>
          <w:i w:val="0"/>
          <w:iCs w:val="0"/>
          <w:color w:val="000000" w:themeColor="text1"/>
          <w:sz w:val="20"/>
          <w:szCs w:val="20"/>
        </w:rPr>
        <w:fldChar w:fldCharType="end"/>
      </w:r>
      <w:r w:rsidRPr="00E800BA">
        <w:rPr>
          <w:rFonts w:ascii="Arial" w:hAnsi="Arial" w:cs="Arial"/>
          <w:b/>
          <w:bCs/>
          <w:i w:val="0"/>
          <w:iCs w:val="0"/>
          <w:color w:val="000000" w:themeColor="text1"/>
          <w:sz w:val="20"/>
          <w:szCs w:val="20"/>
        </w:rPr>
        <w:t>. Zbiorcze zestawienie jednostek osadniczych i występowania w nich stanu kryzysowego</w:t>
      </w:r>
      <w:bookmarkEnd w:id="45"/>
    </w:p>
    <w:tbl>
      <w:tblPr>
        <w:tblW w:w="5000" w:type="pct"/>
        <w:tblCellMar>
          <w:left w:w="70" w:type="dxa"/>
          <w:right w:w="70" w:type="dxa"/>
        </w:tblCellMar>
        <w:tblLook w:val="04A0" w:firstRow="1" w:lastRow="0" w:firstColumn="1" w:lastColumn="0" w:noHBand="0" w:noVBand="1"/>
      </w:tblPr>
      <w:tblGrid>
        <w:gridCol w:w="1405"/>
        <w:gridCol w:w="2548"/>
        <w:gridCol w:w="2403"/>
        <w:gridCol w:w="1532"/>
        <w:gridCol w:w="1820"/>
        <w:gridCol w:w="2565"/>
        <w:gridCol w:w="1683"/>
      </w:tblGrid>
      <w:tr w:rsidR="00C60D41" w:rsidRPr="003608A9" w14:paraId="38917D26" w14:textId="77777777" w:rsidTr="00F905BA">
        <w:trPr>
          <w:trHeight w:val="268"/>
        </w:trPr>
        <w:tc>
          <w:tcPr>
            <w:tcW w:w="503" w:type="pct"/>
            <w:tcBorders>
              <w:top w:val="double" w:sz="6" w:space="0" w:color="auto"/>
              <w:left w:val="double" w:sz="6" w:space="0" w:color="auto"/>
              <w:bottom w:val="single" w:sz="4" w:space="0" w:color="auto"/>
              <w:right w:val="single" w:sz="4" w:space="0" w:color="auto"/>
            </w:tcBorders>
            <w:shd w:val="clear" w:color="auto" w:fill="F2F2F2" w:themeFill="background1" w:themeFillShade="F2"/>
            <w:vAlign w:val="center"/>
            <w:hideMark/>
          </w:tcPr>
          <w:p w14:paraId="4FE99038"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Sfera</w:t>
            </w:r>
          </w:p>
        </w:tc>
        <w:tc>
          <w:tcPr>
            <w:tcW w:w="4497" w:type="pct"/>
            <w:gridSpan w:val="6"/>
            <w:tcBorders>
              <w:top w:val="double" w:sz="6" w:space="0" w:color="auto"/>
              <w:left w:val="nil"/>
              <w:bottom w:val="single" w:sz="4" w:space="0" w:color="auto"/>
              <w:right w:val="double" w:sz="6" w:space="0" w:color="auto"/>
            </w:tcBorders>
            <w:shd w:val="clear" w:color="auto" w:fill="FBE4D5" w:themeFill="accent2" w:themeFillTint="33"/>
            <w:vAlign w:val="center"/>
            <w:hideMark/>
          </w:tcPr>
          <w:p w14:paraId="4E4E9AB2"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Społeczna</w:t>
            </w:r>
          </w:p>
        </w:tc>
      </w:tr>
      <w:tr w:rsidR="003608A9" w:rsidRPr="00E800BA" w14:paraId="298D0D05" w14:textId="77777777" w:rsidTr="00F905BA">
        <w:trPr>
          <w:trHeight w:val="232"/>
        </w:trPr>
        <w:tc>
          <w:tcPr>
            <w:tcW w:w="503" w:type="pct"/>
            <w:tcBorders>
              <w:top w:val="nil"/>
              <w:left w:val="double" w:sz="6" w:space="0" w:color="auto"/>
              <w:bottom w:val="single" w:sz="4" w:space="0" w:color="auto"/>
              <w:right w:val="single" w:sz="4" w:space="0" w:color="auto"/>
            </w:tcBorders>
            <w:shd w:val="clear" w:color="auto" w:fill="F2F2F2" w:themeFill="background1" w:themeFillShade="F2"/>
            <w:vAlign w:val="center"/>
            <w:hideMark/>
          </w:tcPr>
          <w:p w14:paraId="407AF684"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Obszar</w:t>
            </w:r>
          </w:p>
        </w:tc>
        <w:tc>
          <w:tcPr>
            <w:tcW w:w="913" w:type="pct"/>
            <w:tcBorders>
              <w:top w:val="nil"/>
              <w:left w:val="nil"/>
              <w:bottom w:val="single" w:sz="4" w:space="0" w:color="auto"/>
              <w:right w:val="single" w:sz="4" w:space="0" w:color="auto"/>
            </w:tcBorders>
            <w:shd w:val="clear" w:color="auto" w:fill="F2F2F2" w:themeFill="background1" w:themeFillShade="F2"/>
            <w:vAlign w:val="center"/>
            <w:hideMark/>
          </w:tcPr>
          <w:p w14:paraId="48500C61"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Starzenie się społeczeństwa</w:t>
            </w:r>
          </w:p>
        </w:tc>
        <w:tc>
          <w:tcPr>
            <w:tcW w:w="861" w:type="pct"/>
            <w:tcBorders>
              <w:top w:val="nil"/>
              <w:left w:val="nil"/>
              <w:bottom w:val="single" w:sz="4" w:space="0" w:color="auto"/>
              <w:right w:val="single" w:sz="4" w:space="0" w:color="auto"/>
            </w:tcBorders>
            <w:shd w:val="clear" w:color="auto" w:fill="F2F2F2" w:themeFill="background1" w:themeFillShade="F2"/>
            <w:vAlign w:val="center"/>
            <w:hideMark/>
          </w:tcPr>
          <w:p w14:paraId="41F7CAB1"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Spadek liczby ludności</w:t>
            </w:r>
          </w:p>
        </w:tc>
        <w:tc>
          <w:tcPr>
            <w:tcW w:w="549" w:type="pct"/>
            <w:tcBorders>
              <w:top w:val="nil"/>
              <w:left w:val="nil"/>
              <w:bottom w:val="single" w:sz="4" w:space="0" w:color="auto"/>
              <w:right w:val="single" w:sz="4" w:space="0" w:color="auto"/>
            </w:tcBorders>
            <w:shd w:val="clear" w:color="auto" w:fill="F2F2F2" w:themeFill="background1" w:themeFillShade="F2"/>
            <w:vAlign w:val="center"/>
            <w:hideMark/>
          </w:tcPr>
          <w:p w14:paraId="5A27BFE4"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Przestępczość</w:t>
            </w:r>
          </w:p>
        </w:tc>
        <w:tc>
          <w:tcPr>
            <w:tcW w:w="652" w:type="pct"/>
            <w:tcBorders>
              <w:top w:val="nil"/>
              <w:left w:val="nil"/>
              <w:bottom w:val="single" w:sz="4" w:space="0" w:color="auto"/>
              <w:right w:val="single" w:sz="4" w:space="0" w:color="auto"/>
            </w:tcBorders>
            <w:shd w:val="clear" w:color="auto" w:fill="F2F2F2" w:themeFill="background1" w:themeFillShade="F2"/>
            <w:vAlign w:val="center"/>
            <w:hideMark/>
          </w:tcPr>
          <w:p w14:paraId="41F974A1"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Bezrobocie</w:t>
            </w:r>
          </w:p>
        </w:tc>
        <w:tc>
          <w:tcPr>
            <w:tcW w:w="919" w:type="pct"/>
            <w:tcBorders>
              <w:top w:val="nil"/>
              <w:left w:val="nil"/>
              <w:bottom w:val="single" w:sz="4" w:space="0" w:color="auto"/>
              <w:right w:val="single" w:sz="4" w:space="0" w:color="auto"/>
            </w:tcBorders>
            <w:shd w:val="clear" w:color="auto" w:fill="F2F2F2" w:themeFill="background1" w:themeFillShade="F2"/>
            <w:vAlign w:val="center"/>
            <w:hideMark/>
          </w:tcPr>
          <w:p w14:paraId="19FC266C"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Niepełnosprawność</w:t>
            </w:r>
          </w:p>
        </w:tc>
        <w:tc>
          <w:tcPr>
            <w:tcW w:w="603" w:type="pct"/>
            <w:tcBorders>
              <w:top w:val="nil"/>
              <w:left w:val="nil"/>
              <w:bottom w:val="single" w:sz="4" w:space="0" w:color="auto"/>
              <w:right w:val="double" w:sz="6" w:space="0" w:color="auto"/>
            </w:tcBorders>
            <w:shd w:val="clear" w:color="auto" w:fill="F2F2F2" w:themeFill="background1" w:themeFillShade="F2"/>
            <w:vAlign w:val="center"/>
            <w:hideMark/>
          </w:tcPr>
          <w:p w14:paraId="795AC038"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Bezpieczeństwo na drogach</w:t>
            </w:r>
          </w:p>
        </w:tc>
      </w:tr>
      <w:tr w:rsidR="003608A9" w:rsidRPr="00E800BA" w14:paraId="3F075148" w14:textId="77777777" w:rsidTr="00F905BA">
        <w:trPr>
          <w:trHeight w:val="1121"/>
        </w:trPr>
        <w:tc>
          <w:tcPr>
            <w:tcW w:w="503" w:type="pct"/>
            <w:tcBorders>
              <w:top w:val="nil"/>
              <w:left w:val="double" w:sz="6" w:space="0" w:color="auto"/>
              <w:bottom w:val="single" w:sz="4" w:space="0" w:color="auto"/>
              <w:right w:val="single" w:sz="4" w:space="0" w:color="auto"/>
            </w:tcBorders>
            <w:shd w:val="clear" w:color="auto" w:fill="F2F2F2" w:themeFill="background1" w:themeFillShade="F2"/>
            <w:vAlign w:val="center"/>
            <w:hideMark/>
          </w:tcPr>
          <w:p w14:paraId="23394937"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Wskaźnik</w:t>
            </w:r>
          </w:p>
        </w:tc>
        <w:tc>
          <w:tcPr>
            <w:tcW w:w="913" w:type="pct"/>
            <w:tcBorders>
              <w:top w:val="nil"/>
              <w:left w:val="nil"/>
              <w:bottom w:val="single" w:sz="4" w:space="0" w:color="auto"/>
              <w:right w:val="single" w:sz="4" w:space="0" w:color="auto"/>
            </w:tcBorders>
            <w:shd w:val="clear" w:color="auto" w:fill="F2F2F2" w:themeFill="background1" w:themeFillShade="F2"/>
            <w:vAlign w:val="center"/>
            <w:hideMark/>
          </w:tcPr>
          <w:p w14:paraId="67BA98FF"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Udział liczby ludności w wieku poprodukcyjnym w liczbie ludności ogółem na danym obszarze</w:t>
            </w:r>
          </w:p>
        </w:tc>
        <w:tc>
          <w:tcPr>
            <w:tcW w:w="861" w:type="pct"/>
            <w:tcBorders>
              <w:top w:val="nil"/>
              <w:left w:val="nil"/>
              <w:bottom w:val="single" w:sz="4" w:space="0" w:color="auto"/>
              <w:right w:val="single" w:sz="4" w:space="0" w:color="auto"/>
            </w:tcBorders>
            <w:shd w:val="clear" w:color="auto" w:fill="F2F2F2" w:themeFill="background1" w:themeFillShade="F2"/>
            <w:vAlign w:val="center"/>
            <w:hideMark/>
          </w:tcPr>
          <w:p w14:paraId="7C8C5C8E" w14:textId="6F1DAF7C"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Wskaźnik liczby osób wymeldowanych przypadających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na 100 osób na danym obszarze</w:t>
            </w:r>
          </w:p>
        </w:tc>
        <w:tc>
          <w:tcPr>
            <w:tcW w:w="549" w:type="pct"/>
            <w:tcBorders>
              <w:top w:val="nil"/>
              <w:left w:val="nil"/>
              <w:bottom w:val="single" w:sz="4" w:space="0" w:color="auto"/>
              <w:right w:val="single" w:sz="4" w:space="0" w:color="auto"/>
            </w:tcBorders>
            <w:shd w:val="clear" w:color="auto" w:fill="F2F2F2" w:themeFill="background1" w:themeFillShade="F2"/>
            <w:vAlign w:val="center"/>
            <w:hideMark/>
          </w:tcPr>
          <w:p w14:paraId="2FC79F56" w14:textId="60E22B8B"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Wskaźnik liczby przestępstw przypadających na 100 osób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na danym obszarze</w:t>
            </w:r>
          </w:p>
        </w:tc>
        <w:tc>
          <w:tcPr>
            <w:tcW w:w="652" w:type="pct"/>
            <w:tcBorders>
              <w:top w:val="nil"/>
              <w:left w:val="nil"/>
              <w:bottom w:val="single" w:sz="4" w:space="0" w:color="auto"/>
              <w:right w:val="single" w:sz="4" w:space="0" w:color="auto"/>
            </w:tcBorders>
            <w:shd w:val="clear" w:color="auto" w:fill="F2F2F2" w:themeFill="background1" w:themeFillShade="F2"/>
            <w:vAlign w:val="center"/>
            <w:hideMark/>
          </w:tcPr>
          <w:p w14:paraId="18386183" w14:textId="5FAD6B4E"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Udział liczby osób długotrwale bezrobotnych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w stosunku do liczby osób bezrobotnych ogółem na danym obszarze</w:t>
            </w:r>
          </w:p>
        </w:tc>
        <w:tc>
          <w:tcPr>
            <w:tcW w:w="919" w:type="pct"/>
            <w:tcBorders>
              <w:top w:val="nil"/>
              <w:left w:val="nil"/>
              <w:bottom w:val="single" w:sz="4" w:space="0" w:color="auto"/>
              <w:right w:val="single" w:sz="4" w:space="0" w:color="auto"/>
            </w:tcBorders>
            <w:shd w:val="clear" w:color="auto" w:fill="F2F2F2" w:themeFill="background1" w:themeFillShade="F2"/>
            <w:vAlign w:val="center"/>
            <w:hideMark/>
          </w:tcPr>
          <w:p w14:paraId="4601AC11" w14:textId="1AFA7A30"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Udział liczby osób korzystających z pomocy sp</w:t>
            </w:r>
            <w:r w:rsidRPr="00E800BA">
              <w:rPr>
                <w:rFonts w:ascii="Arial" w:eastAsia="Times New Roman" w:hAnsi="Arial" w:cs="Arial"/>
                <w:color w:val="000000"/>
                <w:sz w:val="18"/>
                <w:szCs w:val="18"/>
                <w:lang w:eastAsia="pl-PL"/>
              </w:rPr>
              <w:t>o</w:t>
            </w:r>
            <w:r w:rsidRPr="003608A9">
              <w:rPr>
                <w:rFonts w:ascii="Arial" w:eastAsia="Times New Roman" w:hAnsi="Arial" w:cs="Arial"/>
                <w:color w:val="000000"/>
                <w:sz w:val="18"/>
                <w:szCs w:val="18"/>
                <w:lang w:eastAsia="pl-PL"/>
              </w:rPr>
              <w:t xml:space="preserve">łecznej z tytułu niepełnosprawności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w stosunku do liczby osób korzystających z pomocy społecznej ogółem na danym obszarze</w:t>
            </w:r>
          </w:p>
        </w:tc>
        <w:tc>
          <w:tcPr>
            <w:tcW w:w="603" w:type="pct"/>
            <w:tcBorders>
              <w:top w:val="nil"/>
              <w:left w:val="nil"/>
              <w:bottom w:val="single" w:sz="4" w:space="0" w:color="auto"/>
              <w:right w:val="double" w:sz="6" w:space="0" w:color="auto"/>
            </w:tcBorders>
            <w:shd w:val="clear" w:color="auto" w:fill="F2F2F2" w:themeFill="background1" w:themeFillShade="F2"/>
            <w:vAlign w:val="center"/>
            <w:hideMark/>
          </w:tcPr>
          <w:p w14:paraId="4932DAF9" w14:textId="061A3F64"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Wskaźnik liczby wypadków drogowych przypadających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 xml:space="preserve">na 100 osób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na danym obszarze</w:t>
            </w:r>
          </w:p>
        </w:tc>
      </w:tr>
      <w:tr w:rsidR="003608A9" w:rsidRPr="00E800BA" w14:paraId="149FFBF1" w14:textId="77777777" w:rsidTr="00E800BA">
        <w:trPr>
          <w:trHeight w:val="450"/>
        </w:trPr>
        <w:tc>
          <w:tcPr>
            <w:tcW w:w="503" w:type="pct"/>
            <w:tcBorders>
              <w:top w:val="nil"/>
              <w:left w:val="double" w:sz="6" w:space="0" w:color="auto"/>
              <w:bottom w:val="single" w:sz="4" w:space="0" w:color="auto"/>
              <w:right w:val="single" w:sz="4" w:space="0" w:color="auto"/>
            </w:tcBorders>
            <w:shd w:val="clear" w:color="000000" w:fill="D9D9D9"/>
            <w:vAlign w:val="center"/>
            <w:hideMark/>
          </w:tcPr>
          <w:p w14:paraId="16C6144C"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Średnia dla Gminy</w:t>
            </w:r>
          </w:p>
        </w:tc>
        <w:tc>
          <w:tcPr>
            <w:tcW w:w="913" w:type="pct"/>
            <w:tcBorders>
              <w:top w:val="nil"/>
              <w:left w:val="nil"/>
              <w:bottom w:val="single" w:sz="4" w:space="0" w:color="auto"/>
              <w:right w:val="single" w:sz="4" w:space="0" w:color="auto"/>
            </w:tcBorders>
            <w:shd w:val="clear" w:color="000000" w:fill="D9D9D9"/>
            <w:vAlign w:val="center"/>
            <w:hideMark/>
          </w:tcPr>
          <w:p w14:paraId="4805529E"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20,52%</w:t>
            </w:r>
          </w:p>
        </w:tc>
        <w:tc>
          <w:tcPr>
            <w:tcW w:w="861" w:type="pct"/>
            <w:tcBorders>
              <w:top w:val="nil"/>
              <w:left w:val="nil"/>
              <w:bottom w:val="single" w:sz="4" w:space="0" w:color="auto"/>
              <w:right w:val="single" w:sz="4" w:space="0" w:color="auto"/>
            </w:tcBorders>
            <w:shd w:val="clear" w:color="000000" w:fill="D9D9D9"/>
            <w:vAlign w:val="center"/>
            <w:hideMark/>
          </w:tcPr>
          <w:p w14:paraId="0F3F5B48"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0,56</w:t>
            </w:r>
          </w:p>
        </w:tc>
        <w:tc>
          <w:tcPr>
            <w:tcW w:w="549" w:type="pct"/>
            <w:tcBorders>
              <w:top w:val="nil"/>
              <w:left w:val="nil"/>
              <w:bottom w:val="single" w:sz="4" w:space="0" w:color="auto"/>
              <w:right w:val="single" w:sz="4" w:space="0" w:color="auto"/>
            </w:tcBorders>
            <w:shd w:val="clear" w:color="000000" w:fill="D9D9D9"/>
            <w:vAlign w:val="center"/>
            <w:hideMark/>
          </w:tcPr>
          <w:p w14:paraId="0C9D9181"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0,95</w:t>
            </w:r>
          </w:p>
        </w:tc>
        <w:tc>
          <w:tcPr>
            <w:tcW w:w="652" w:type="pct"/>
            <w:tcBorders>
              <w:top w:val="nil"/>
              <w:left w:val="nil"/>
              <w:bottom w:val="single" w:sz="4" w:space="0" w:color="auto"/>
              <w:right w:val="single" w:sz="4" w:space="0" w:color="auto"/>
            </w:tcBorders>
            <w:shd w:val="clear" w:color="000000" w:fill="D9D9D9"/>
            <w:vAlign w:val="center"/>
            <w:hideMark/>
          </w:tcPr>
          <w:p w14:paraId="13E3CC1F"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34,78%</w:t>
            </w:r>
          </w:p>
        </w:tc>
        <w:tc>
          <w:tcPr>
            <w:tcW w:w="919" w:type="pct"/>
            <w:tcBorders>
              <w:top w:val="nil"/>
              <w:left w:val="nil"/>
              <w:bottom w:val="single" w:sz="4" w:space="0" w:color="auto"/>
              <w:right w:val="single" w:sz="4" w:space="0" w:color="auto"/>
            </w:tcBorders>
            <w:shd w:val="clear" w:color="000000" w:fill="D9D9D9"/>
            <w:vAlign w:val="center"/>
            <w:hideMark/>
          </w:tcPr>
          <w:p w14:paraId="251A74F7"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45,57%</w:t>
            </w:r>
          </w:p>
        </w:tc>
        <w:tc>
          <w:tcPr>
            <w:tcW w:w="603" w:type="pct"/>
            <w:tcBorders>
              <w:top w:val="nil"/>
              <w:left w:val="nil"/>
              <w:bottom w:val="single" w:sz="4" w:space="0" w:color="auto"/>
              <w:right w:val="double" w:sz="6" w:space="0" w:color="auto"/>
            </w:tcBorders>
            <w:shd w:val="clear" w:color="000000" w:fill="D9D9D9"/>
            <w:vAlign w:val="center"/>
            <w:hideMark/>
          </w:tcPr>
          <w:p w14:paraId="0305E7F3"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0,39</w:t>
            </w:r>
          </w:p>
        </w:tc>
      </w:tr>
      <w:tr w:rsidR="003608A9" w:rsidRPr="00E800BA" w14:paraId="2C010DCB"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58911BE7"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Brześce</w:t>
            </w:r>
          </w:p>
        </w:tc>
        <w:tc>
          <w:tcPr>
            <w:tcW w:w="913" w:type="pct"/>
            <w:tcBorders>
              <w:top w:val="nil"/>
              <w:left w:val="nil"/>
              <w:bottom w:val="single" w:sz="4" w:space="0" w:color="auto"/>
              <w:right w:val="single" w:sz="4" w:space="0" w:color="auto"/>
            </w:tcBorders>
            <w:shd w:val="clear" w:color="auto" w:fill="F7CAAC" w:themeFill="accent2" w:themeFillTint="66"/>
            <w:vAlign w:val="center"/>
            <w:hideMark/>
          </w:tcPr>
          <w:p w14:paraId="51E8451C"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23,20%</w:t>
            </w:r>
          </w:p>
        </w:tc>
        <w:tc>
          <w:tcPr>
            <w:tcW w:w="861" w:type="pct"/>
            <w:tcBorders>
              <w:top w:val="nil"/>
              <w:left w:val="nil"/>
              <w:bottom w:val="single" w:sz="4" w:space="0" w:color="auto"/>
              <w:right w:val="single" w:sz="4" w:space="0" w:color="auto"/>
            </w:tcBorders>
            <w:shd w:val="clear" w:color="auto" w:fill="auto"/>
            <w:vAlign w:val="center"/>
            <w:hideMark/>
          </w:tcPr>
          <w:p w14:paraId="56B014FE"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549" w:type="pct"/>
            <w:tcBorders>
              <w:top w:val="nil"/>
              <w:left w:val="nil"/>
              <w:bottom w:val="single" w:sz="4" w:space="0" w:color="auto"/>
              <w:right w:val="single" w:sz="4" w:space="0" w:color="auto"/>
            </w:tcBorders>
            <w:shd w:val="clear" w:color="auto" w:fill="auto"/>
            <w:vAlign w:val="center"/>
            <w:hideMark/>
          </w:tcPr>
          <w:p w14:paraId="3C223B9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652" w:type="pct"/>
            <w:tcBorders>
              <w:top w:val="nil"/>
              <w:left w:val="nil"/>
              <w:bottom w:val="single" w:sz="4" w:space="0" w:color="auto"/>
              <w:right w:val="single" w:sz="4" w:space="0" w:color="auto"/>
            </w:tcBorders>
            <w:shd w:val="clear" w:color="auto" w:fill="auto"/>
            <w:vAlign w:val="center"/>
            <w:hideMark/>
          </w:tcPr>
          <w:p w14:paraId="085548EF"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4ADB9EF6"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100,00%</w:t>
            </w:r>
          </w:p>
        </w:tc>
        <w:tc>
          <w:tcPr>
            <w:tcW w:w="603" w:type="pct"/>
            <w:tcBorders>
              <w:top w:val="nil"/>
              <w:left w:val="nil"/>
              <w:bottom w:val="single" w:sz="4" w:space="0" w:color="auto"/>
              <w:right w:val="double" w:sz="6" w:space="0" w:color="auto"/>
            </w:tcBorders>
            <w:shd w:val="clear" w:color="auto" w:fill="auto"/>
            <w:vAlign w:val="center"/>
            <w:hideMark/>
          </w:tcPr>
          <w:p w14:paraId="666E2EA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r>
      <w:tr w:rsidR="003608A9" w:rsidRPr="00E800BA" w14:paraId="2C4E2A54" w14:textId="77777777" w:rsidTr="00E800BA">
        <w:trPr>
          <w:trHeight w:val="70"/>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3F7AFD03"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Brześce-Kolonia</w:t>
            </w:r>
          </w:p>
        </w:tc>
        <w:tc>
          <w:tcPr>
            <w:tcW w:w="913" w:type="pct"/>
            <w:tcBorders>
              <w:top w:val="nil"/>
              <w:left w:val="nil"/>
              <w:bottom w:val="single" w:sz="4" w:space="0" w:color="auto"/>
              <w:right w:val="single" w:sz="4" w:space="0" w:color="auto"/>
            </w:tcBorders>
            <w:shd w:val="clear" w:color="auto" w:fill="F7CAAC" w:themeFill="accent2" w:themeFillTint="66"/>
            <w:vAlign w:val="center"/>
            <w:hideMark/>
          </w:tcPr>
          <w:p w14:paraId="6C4934E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28,57%</w:t>
            </w:r>
          </w:p>
        </w:tc>
        <w:tc>
          <w:tcPr>
            <w:tcW w:w="861" w:type="pct"/>
            <w:tcBorders>
              <w:top w:val="nil"/>
              <w:left w:val="nil"/>
              <w:bottom w:val="single" w:sz="4" w:space="0" w:color="auto"/>
              <w:right w:val="single" w:sz="4" w:space="0" w:color="auto"/>
            </w:tcBorders>
            <w:shd w:val="clear" w:color="auto" w:fill="auto"/>
            <w:vAlign w:val="center"/>
            <w:hideMark/>
          </w:tcPr>
          <w:p w14:paraId="4F7E7EF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549" w:type="pct"/>
            <w:tcBorders>
              <w:top w:val="nil"/>
              <w:left w:val="nil"/>
              <w:bottom w:val="single" w:sz="4" w:space="0" w:color="auto"/>
              <w:right w:val="single" w:sz="4" w:space="0" w:color="auto"/>
            </w:tcBorders>
            <w:shd w:val="clear" w:color="auto" w:fill="F7CAAC" w:themeFill="accent2" w:themeFillTint="66"/>
            <w:vAlign w:val="center"/>
            <w:hideMark/>
          </w:tcPr>
          <w:p w14:paraId="42D8D046"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1,10</w:t>
            </w:r>
          </w:p>
        </w:tc>
        <w:tc>
          <w:tcPr>
            <w:tcW w:w="652" w:type="pct"/>
            <w:tcBorders>
              <w:top w:val="nil"/>
              <w:left w:val="nil"/>
              <w:bottom w:val="single" w:sz="4" w:space="0" w:color="auto"/>
              <w:right w:val="single" w:sz="4" w:space="0" w:color="auto"/>
            </w:tcBorders>
            <w:shd w:val="clear" w:color="auto" w:fill="auto"/>
            <w:vAlign w:val="center"/>
            <w:hideMark/>
          </w:tcPr>
          <w:p w14:paraId="12BAD66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24C050D7"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66,67%</w:t>
            </w:r>
          </w:p>
        </w:tc>
        <w:tc>
          <w:tcPr>
            <w:tcW w:w="603" w:type="pct"/>
            <w:tcBorders>
              <w:top w:val="nil"/>
              <w:left w:val="nil"/>
              <w:bottom w:val="single" w:sz="4" w:space="0" w:color="auto"/>
              <w:right w:val="double" w:sz="6" w:space="0" w:color="auto"/>
            </w:tcBorders>
            <w:shd w:val="clear" w:color="auto" w:fill="auto"/>
            <w:vAlign w:val="center"/>
            <w:hideMark/>
          </w:tcPr>
          <w:p w14:paraId="00EA01A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r>
      <w:tr w:rsidR="003608A9" w:rsidRPr="00E800BA" w14:paraId="0395B01B"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4DBA9702"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Janowice</w:t>
            </w:r>
          </w:p>
        </w:tc>
        <w:tc>
          <w:tcPr>
            <w:tcW w:w="913" w:type="pct"/>
            <w:tcBorders>
              <w:top w:val="nil"/>
              <w:left w:val="nil"/>
              <w:bottom w:val="single" w:sz="4" w:space="0" w:color="auto"/>
              <w:right w:val="single" w:sz="4" w:space="0" w:color="auto"/>
            </w:tcBorders>
            <w:shd w:val="clear" w:color="auto" w:fill="F7CAAC" w:themeFill="accent2" w:themeFillTint="66"/>
            <w:vAlign w:val="center"/>
            <w:hideMark/>
          </w:tcPr>
          <w:p w14:paraId="0A3FF97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21,11%</w:t>
            </w:r>
          </w:p>
        </w:tc>
        <w:tc>
          <w:tcPr>
            <w:tcW w:w="861" w:type="pct"/>
            <w:tcBorders>
              <w:top w:val="nil"/>
              <w:left w:val="nil"/>
              <w:bottom w:val="single" w:sz="4" w:space="0" w:color="auto"/>
              <w:right w:val="single" w:sz="4" w:space="0" w:color="auto"/>
            </w:tcBorders>
            <w:shd w:val="clear" w:color="auto" w:fill="F7CAAC" w:themeFill="accent2" w:themeFillTint="66"/>
            <w:vAlign w:val="center"/>
            <w:hideMark/>
          </w:tcPr>
          <w:p w14:paraId="5351076B"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1,38</w:t>
            </w:r>
          </w:p>
        </w:tc>
        <w:tc>
          <w:tcPr>
            <w:tcW w:w="549" w:type="pct"/>
            <w:tcBorders>
              <w:top w:val="nil"/>
              <w:left w:val="nil"/>
              <w:bottom w:val="single" w:sz="4" w:space="0" w:color="auto"/>
              <w:right w:val="single" w:sz="4" w:space="0" w:color="auto"/>
            </w:tcBorders>
            <w:shd w:val="clear" w:color="auto" w:fill="auto"/>
            <w:vAlign w:val="center"/>
            <w:hideMark/>
          </w:tcPr>
          <w:p w14:paraId="66966385"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0,69</w:t>
            </w:r>
          </w:p>
        </w:tc>
        <w:tc>
          <w:tcPr>
            <w:tcW w:w="652" w:type="pct"/>
            <w:tcBorders>
              <w:top w:val="nil"/>
              <w:left w:val="nil"/>
              <w:bottom w:val="single" w:sz="4" w:space="0" w:color="auto"/>
              <w:right w:val="single" w:sz="4" w:space="0" w:color="auto"/>
            </w:tcBorders>
            <w:shd w:val="clear" w:color="auto" w:fill="auto"/>
            <w:vAlign w:val="center"/>
            <w:hideMark/>
          </w:tcPr>
          <w:p w14:paraId="3274C26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25,00%</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4451CDA4"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66,67%</w:t>
            </w:r>
          </w:p>
        </w:tc>
        <w:tc>
          <w:tcPr>
            <w:tcW w:w="603" w:type="pct"/>
            <w:tcBorders>
              <w:top w:val="nil"/>
              <w:left w:val="nil"/>
              <w:bottom w:val="single" w:sz="4" w:space="0" w:color="auto"/>
              <w:right w:val="double" w:sz="6" w:space="0" w:color="auto"/>
            </w:tcBorders>
            <w:shd w:val="clear" w:color="auto" w:fill="F7CAAC" w:themeFill="accent2" w:themeFillTint="66"/>
            <w:vAlign w:val="center"/>
            <w:hideMark/>
          </w:tcPr>
          <w:p w14:paraId="114AF495"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0,69</w:t>
            </w:r>
          </w:p>
        </w:tc>
      </w:tr>
      <w:tr w:rsidR="003608A9" w:rsidRPr="00E800BA" w14:paraId="1B9F54C7"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2091A339"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Janowiec</w:t>
            </w:r>
          </w:p>
        </w:tc>
        <w:tc>
          <w:tcPr>
            <w:tcW w:w="913" w:type="pct"/>
            <w:tcBorders>
              <w:top w:val="nil"/>
              <w:left w:val="nil"/>
              <w:bottom w:val="single" w:sz="4" w:space="0" w:color="auto"/>
              <w:right w:val="single" w:sz="4" w:space="0" w:color="auto"/>
            </w:tcBorders>
            <w:shd w:val="clear" w:color="auto" w:fill="F7CAAC" w:themeFill="accent2" w:themeFillTint="66"/>
            <w:vAlign w:val="center"/>
            <w:hideMark/>
          </w:tcPr>
          <w:p w14:paraId="0E2F8A04"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22,97%</w:t>
            </w:r>
          </w:p>
        </w:tc>
        <w:tc>
          <w:tcPr>
            <w:tcW w:w="861" w:type="pct"/>
            <w:tcBorders>
              <w:top w:val="nil"/>
              <w:left w:val="nil"/>
              <w:bottom w:val="single" w:sz="4" w:space="0" w:color="auto"/>
              <w:right w:val="single" w:sz="4" w:space="0" w:color="auto"/>
            </w:tcBorders>
            <w:shd w:val="clear" w:color="auto" w:fill="F7CAAC" w:themeFill="accent2" w:themeFillTint="66"/>
            <w:vAlign w:val="center"/>
            <w:hideMark/>
          </w:tcPr>
          <w:p w14:paraId="50CE79CB"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0,95</w:t>
            </w:r>
          </w:p>
        </w:tc>
        <w:tc>
          <w:tcPr>
            <w:tcW w:w="549" w:type="pct"/>
            <w:tcBorders>
              <w:top w:val="nil"/>
              <w:left w:val="nil"/>
              <w:bottom w:val="single" w:sz="4" w:space="0" w:color="auto"/>
              <w:right w:val="single" w:sz="4" w:space="0" w:color="auto"/>
            </w:tcBorders>
            <w:shd w:val="clear" w:color="auto" w:fill="F7CAAC" w:themeFill="accent2" w:themeFillTint="66"/>
            <w:vAlign w:val="center"/>
            <w:hideMark/>
          </w:tcPr>
          <w:p w14:paraId="1C233F62"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1,48</w:t>
            </w:r>
          </w:p>
        </w:tc>
        <w:tc>
          <w:tcPr>
            <w:tcW w:w="652" w:type="pct"/>
            <w:tcBorders>
              <w:top w:val="nil"/>
              <w:left w:val="nil"/>
              <w:bottom w:val="single" w:sz="4" w:space="0" w:color="auto"/>
              <w:right w:val="single" w:sz="4" w:space="0" w:color="auto"/>
            </w:tcBorders>
            <w:shd w:val="clear" w:color="auto" w:fill="auto"/>
            <w:vAlign w:val="center"/>
            <w:hideMark/>
          </w:tcPr>
          <w:p w14:paraId="0F4355E4"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33,33%</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2542C3A7"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54,55%</w:t>
            </w:r>
          </w:p>
        </w:tc>
        <w:tc>
          <w:tcPr>
            <w:tcW w:w="603" w:type="pct"/>
            <w:tcBorders>
              <w:top w:val="nil"/>
              <w:left w:val="nil"/>
              <w:bottom w:val="single" w:sz="4" w:space="0" w:color="auto"/>
              <w:right w:val="double" w:sz="6" w:space="0" w:color="auto"/>
            </w:tcBorders>
            <w:shd w:val="clear" w:color="auto" w:fill="F7CAAC" w:themeFill="accent2" w:themeFillTint="66"/>
            <w:vAlign w:val="center"/>
            <w:hideMark/>
          </w:tcPr>
          <w:p w14:paraId="0D589D83"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0,74</w:t>
            </w:r>
          </w:p>
        </w:tc>
      </w:tr>
      <w:tr w:rsidR="003608A9" w:rsidRPr="00E800BA" w14:paraId="1719C9F8"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4A8413E2"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Nasiłów</w:t>
            </w:r>
          </w:p>
        </w:tc>
        <w:tc>
          <w:tcPr>
            <w:tcW w:w="913" w:type="pct"/>
            <w:tcBorders>
              <w:top w:val="nil"/>
              <w:left w:val="nil"/>
              <w:bottom w:val="single" w:sz="4" w:space="0" w:color="auto"/>
              <w:right w:val="single" w:sz="4" w:space="0" w:color="auto"/>
            </w:tcBorders>
            <w:shd w:val="clear" w:color="auto" w:fill="F7CAAC" w:themeFill="accent2" w:themeFillTint="66"/>
            <w:vAlign w:val="center"/>
            <w:hideMark/>
          </w:tcPr>
          <w:p w14:paraId="47FBAAC7"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22,76%</w:t>
            </w:r>
          </w:p>
        </w:tc>
        <w:tc>
          <w:tcPr>
            <w:tcW w:w="861" w:type="pct"/>
            <w:tcBorders>
              <w:top w:val="nil"/>
              <w:left w:val="nil"/>
              <w:bottom w:val="single" w:sz="4" w:space="0" w:color="auto"/>
              <w:right w:val="single" w:sz="4" w:space="0" w:color="auto"/>
            </w:tcBorders>
            <w:shd w:val="clear" w:color="auto" w:fill="auto"/>
            <w:vAlign w:val="center"/>
            <w:hideMark/>
          </w:tcPr>
          <w:p w14:paraId="1CD380CB"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c>
          <w:tcPr>
            <w:tcW w:w="549" w:type="pct"/>
            <w:tcBorders>
              <w:top w:val="nil"/>
              <w:left w:val="nil"/>
              <w:bottom w:val="single" w:sz="4" w:space="0" w:color="auto"/>
              <w:right w:val="single" w:sz="4" w:space="0" w:color="auto"/>
            </w:tcBorders>
            <w:shd w:val="clear" w:color="auto" w:fill="auto"/>
            <w:vAlign w:val="center"/>
            <w:hideMark/>
          </w:tcPr>
          <w:p w14:paraId="79009FD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0,32</w:t>
            </w:r>
          </w:p>
        </w:tc>
        <w:tc>
          <w:tcPr>
            <w:tcW w:w="652" w:type="pct"/>
            <w:tcBorders>
              <w:top w:val="nil"/>
              <w:left w:val="nil"/>
              <w:bottom w:val="single" w:sz="4" w:space="0" w:color="auto"/>
              <w:right w:val="single" w:sz="4" w:space="0" w:color="auto"/>
            </w:tcBorders>
            <w:shd w:val="clear" w:color="auto" w:fill="auto"/>
            <w:vAlign w:val="center"/>
            <w:hideMark/>
          </w:tcPr>
          <w:p w14:paraId="28001E59"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33,33%</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2798F4E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100,00%</w:t>
            </w:r>
          </w:p>
        </w:tc>
        <w:tc>
          <w:tcPr>
            <w:tcW w:w="603" w:type="pct"/>
            <w:tcBorders>
              <w:top w:val="nil"/>
              <w:left w:val="nil"/>
              <w:bottom w:val="single" w:sz="4" w:space="0" w:color="auto"/>
              <w:right w:val="double" w:sz="6" w:space="0" w:color="auto"/>
            </w:tcBorders>
            <w:shd w:val="clear" w:color="auto" w:fill="auto"/>
            <w:vAlign w:val="center"/>
            <w:hideMark/>
          </w:tcPr>
          <w:p w14:paraId="31F82114"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0,00</w:t>
            </w:r>
          </w:p>
        </w:tc>
      </w:tr>
      <w:tr w:rsidR="003608A9" w:rsidRPr="00E800BA" w14:paraId="0B8AC829"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5365F06E"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Oblasy</w:t>
            </w:r>
          </w:p>
        </w:tc>
        <w:tc>
          <w:tcPr>
            <w:tcW w:w="913" w:type="pct"/>
            <w:tcBorders>
              <w:top w:val="nil"/>
              <w:left w:val="nil"/>
              <w:bottom w:val="single" w:sz="4" w:space="0" w:color="auto"/>
              <w:right w:val="single" w:sz="4" w:space="0" w:color="auto"/>
            </w:tcBorders>
            <w:shd w:val="clear" w:color="auto" w:fill="auto"/>
            <w:vAlign w:val="center"/>
            <w:hideMark/>
          </w:tcPr>
          <w:p w14:paraId="08C594C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18,29%</w:t>
            </w:r>
          </w:p>
        </w:tc>
        <w:tc>
          <w:tcPr>
            <w:tcW w:w="861" w:type="pct"/>
            <w:tcBorders>
              <w:top w:val="nil"/>
              <w:left w:val="nil"/>
              <w:bottom w:val="single" w:sz="4" w:space="0" w:color="auto"/>
              <w:right w:val="single" w:sz="4" w:space="0" w:color="auto"/>
            </w:tcBorders>
            <w:shd w:val="clear" w:color="auto" w:fill="auto"/>
            <w:vAlign w:val="center"/>
            <w:hideMark/>
          </w:tcPr>
          <w:p w14:paraId="1EE9C14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0,24</w:t>
            </w:r>
          </w:p>
        </w:tc>
        <w:tc>
          <w:tcPr>
            <w:tcW w:w="549" w:type="pct"/>
            <w:tcBorders>
              <w:top w:val="nil"/>
              <w:left w:val="nil"/>
              <w:bottom w:val="single" w:sz="4" w:space="0" w:color="auto"/>
              <w:right w:val="single" w:sz="4" w:space="0" w:color="auto"/>
            </w:tcBorders>
            <w:shd w:val="clear" w:color="auto" w:fill="F7CAAC" w:themeFill="accent2" w:themeFillTint="66"/>
            <w:vAlign w:val="center"/>
            <w:hideMark/>
          </w:tcPr>
          <w:p w14:paraId="08A8ADF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0,98</w:t>
            </w:r>
          </w:p>
        </w:tc>
        <w:tc>
          <w:tcPr>
            <w:tcW w:w="652" w:type="pct"/>
            <w:tcBorders>
              <w:top w:val="nil"/>
              <w:left w:val="nil"/>
              <w:bottom w:val="single" w:sz="4" w:space="0" w:color="auto"/>
              <w:right w:val="single" w:sz="4" w:space="0" w:color="auto"/>
            </w:tcBorders>
            <w:shd w:val="clear" w:color="auto" w:fill="auto"/>
            <w:vAlign w:val="center"/>
            <w:hideMark/>
          </w:tcPr>
          <w:p w14:paraId="4A26A92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25,00%</w:t>
            </w:r>
          </w:p>
        </w:tc>
        <w:tc>
          <w:tcPr>
            <w:tcW w:w="919" w:type="pct"/>
            <w:tcBorders>
              <w:top w:val="nil"/>
              <w:left w:val="nil"/>
              <w:bottom w:val="single" w:sz="4" w:space="0" w:color="auto"/>
              <w:right w:val="single" w:sz="4" w:space="0" w:color="auto"/>
            </w:tcBorders>
            <w:shd w:val="clear" w:color="auto" w:fill="F7CAAC" w:themeFill="accent2" w:themeFillTint="66"/>
            <w:vAlign w:val="center"/>
            <w:hideMark/>
          </w:tcPr>
          <w:p w14:paraId="483447DC"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72,22%</w:t>
            </w:r>
          </w:p>
        </w:tc>
        <w:tc>
          <w:tcPr>
            <w:tcW w:w="603" w:type="pct"/>
            <w:tcBorders>
              <w:top w:val="nil"/>
              <w:left w:val="nil"/>
              <w:bottom w:val="single" w:sz="4" w:space="0" w:color="auto"/>
              <w:right w:val="double" w:sz="6" w:space="0" w:color="auto"/>
            </w:tcBorders>
            <w:shd w:val="clear" w:color="auto" w:fill="auto"/>
            <w:vAlign w:val="center"/>
            <w:hideMark/>
          </w:tcPr>
          <w:p w14:paraId="18B5A515"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0,24</w:t>
            </w:r>
          </w:p>
        </w:tc>
      </w:tr>
      <w:tr w:rsidR="003608A9" w:rsidRPr="00E800BA" w14:paraId="004E87FB" w14:textId="77777777" w:rsidTr="00E800BA">
        <w:trPr>
          <w:trHeight w:val="225"/>
        </w:trPr>
        <w:tc>
          <w:tcPr>
            <w:tcW w:w="503" w:type="pct"/>
            <w:tcBorders>
              <w:top w:val="nil"/>
              <w:left w:val="double" w:sz="6" w:space="0" w:color="auto"/>
              <w:bottom w:val="single" w:sz="4" w:space="0" w:color="auto"/>
              <w:right w:val="single" w:sz="4" w:space="0" w:color="auto"/>
            </w:tcBorders>
            <w:shd w:val="clear" w:color="000000" w:fill="F2F2F2"/>
            <w:vAlign w:val="center"/>
            <w:hideMark/>
          </w:tcPr>
          <w:p w14:paraId="662D82D7"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Trzcianki</w:t>
            </w:r>
          </w:p>
        </w:tc>
        <w:tc>
          <w:tcPr>
            <w:tcW w:w="913" w:type="pct"/>
            <w:tcBorders>
              <w:top w:val="nil"/>
              <w:left w:val="nil"/>
              <w:bottom w:val="single" w:sz="4" w:space="0" w:color="auto"/>
              <w:right w:val="single" w:sz="4" w:space="0" w:color="auto"/>
            </w:tcBorders>
            <w:shd w:val="clear" w:color="auto" w:fill="auto"/>
            <w:vAlign w:val="center"/>
            <w:hideMark/>
          </w:tcPr>
          <w:p w14:paraId="7B0169E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16,51%</w:t>
            </w:r>
          </w:p>
        </w:tc>
        <w:tc>
          <w:tcPr>
            <w:tcW w:w="861" w:type="pct"/>
            <w:tcBorders>
              <w:top w:val="nil"/>
              <w:left w:val="nil"/>
              <w:bottom w:val="single" w:sz="4" w:space="0" w:color="auto"/>
              <w:right w:val="single" w:sz="4" w:space="0" w:color="auto"/>
            </w:tcBorders>
            <w:shd w:val="clear" w:color="auto" w:fill="auto"/>
            <w:vAlign w:val="center"/>
            <w:hideMark/>
          </w:tcPr>
          <w:p w14:paraId="004920DC"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0,31</w:t>
            </w:r>
          </w:p>
        </w:tc>
        <w:tc>
          <w:tcPr>
            <w:tcW w:w="549" w:type="pct"/>
            <w:tcBorders>
              <w:top w:val="nil"/>
              <w:left w:val="nil"/>
              <w:bottom w:val="single" w:sz="4" w:space="0" w:color="auto"/>
              <w:right w:val="single" w:sz="4" w:space="0" w:color="auto"/>
            </w:tcBorders>
            <w:shd w:val="clear" w:color="auto" w:fill="auto"/>
            <w:vAlign w:val="center"/>
            <w:hideMark/>
          </w:tcPr>
          <w:p w14:paraId="107E4C4D"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0,93</w:t>
            </w:r>
          </w:p>
        </w:tc>
        <w:tc>
          <w:tcPr>
            <w:tcW w:w="652" w:type="pct"/>
            <w:tcBorders>
              <w:top w:val="nil"/>
              <w:left w:val="nil"/>
              <w:bottom w:val="single" w:sz="4" w:space="0" w:color="auto"/>
              <w:right w:val="single" w:sz="4" w:space="0" w:color="auto"/>
            </w:tcBorders>
            <w:shd w:val="clear" w:color="auto" w:fill="F7CAAC" w:themeFill="accent2" w:themeFillTint="66"/>
            <w:vAlign w:val="center"/>
            <w:hideMark/>
          </w:tcPr>
          <w:p w14:paraId="5841D82D"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57,14%</w:t>
            </w:r>
          </w:p>
        </w:tc>
        <w:tc>
          <w:tcPr>
            <w:tcW w:w="919" w:type="pct"/>
            <w:tcBorders>
              <w:top w:val="nil"/>
              <w:left w:val="nil"/>
              <w:bottom w:val="single" w:sz="4" w:space="0" w:color="auto"/>
              <w:right w:val="single" w:sz="4" w:space="0" w:color="auto"/>
            </w:tcBorders>
            <w:shd w:val="clear" w:color="auto" w:fill="auto"/>
            <w:vAlign w:val="center"/>
            <w:hideMark/>
          </w:tcPr>
          <w:p w14:paraId="710F1303"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24,14%</w:t>
            </w:r>
          </w:p>
        </w:tc>
        <w:tc>
          <w:tcPr>
            <w:tcW w:w="603" w:type="pct"/>
            <w:tcBorders>
              <w:top w:val="nil"/>
              <w:left w:val="nil"/>
              <w:bottom w:val="single" w:sz="4" w:space="0" w:color="auto"/>
              <w:right w:val="double" w:sz="6" w:space="0" w:color="auto"/>
            </w:tcBorders>
            <w:shd w:val="clear" w:color="auto" w:fill="auto"/>
            <w:vAlign w:val="center"/>
            <w:hideMark/>
          </w:tcPr>
          <w:p w14:paraId="6A59563E"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0,31</w:t>
            </w:r>
          </w:p>
        </w:tc>
      </w:tr>
      <w:tr w:rsidR="003608A9" w:rsidRPr="00E800BA" w14:paraId="4DD335BD" w14:textId="77777777" w:rsidTr="00E800BA">
        <w:trPr>
          <w:trHeight w:val="225"/>
        </w:trPr>
        <w:tc>
          <w:tcPr>
            <w:tcW w:w="503" w:type="pct"/>
            <w:tcBorders>
              <w:top w:val="nil"/>
              <w:left w:val="double" w:sz="6" w:space="0" w:color="auto"/>
              <w:bottom w:val="double" w:sz="6" w:space="0" w:color="auto"/>
              <w:right w:val="single" w:sz="4" w:space="0" w:color="auto"/>
            </w:tcBorders>
            <w:shd w:val="clear" w:color="000000" w:fill="F2F2F2"/>
            <w:vAlign w:val="center"/>
            <w:hideMark/>
          </w:tcPr>
          <w:p w14:paraId="5FC35A89" w14:textId="77777777"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Wojszyn</w:t>
            </w:r>
          </w:p>
        </w:tc>
        <w:tc>
          <w:tcPr>
            <w:tcW w:w="913" w:type="pct"/>
            <w:tcBorders>
              <w:top w:val="nil"/>
              <w:left w:val="nil"/>
              <w:bottom w:val="double" w:sz="6" w:space="0" w:color="auto"/>
              <w:right w:val="single" w:sz="4" w:space="0" w:color="auto"/>
            </w:tcBorders>
            <w:shd w:val="clear" w:color="auto" w:fill="auto"/>
            <w:vAlign w:val="center"/>
            <w:hideMark/>
          </w:tcPr>
          <w:p w14:paraId="64751601"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18,87%</w:t>
            </w:r>
          </w:p>
        </w:tc>
        <w:tc>
          <w:tcPr>
            <w:tcW w:w="861" w:type="pct"/>
            <w:tcBorders>
              <w:top w:val="nil"/>
              <w:left w:val="nil"/>
              <w:bottom w:val="double" w:sz="6" w:space="0" w:color="auto"/>
              <w:right w:val="single" w:sz="4" w:space="0" w:color="auto"/>
            </w:tcBorders>
            <w:shd w:val="clear" w:color="auto" w:fill="F7CAAC" w:themeFill="accent2" w:themeFillTint="66"/>
            <w:vAlign w:val="center"/>
            <w:hideMark/>
          </w:tcPr>
          <w:p w14:paraId="7ADA2397"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0,58</w:t>
            </w:r>
          </w:p>
        </w:tc>
        <w:tc>
          <w:tcPr>
            <w:tcW w:w="549" w:type="pct"/>
            <w:tcBorders>
              <w:top w:val="nil"/>
              <w:left w:val="nil"/>
              <w:bottom w:val="double" w:sz="6" w:space="0" w:color="auto"/>
              <w:right w:val="single" w:sz="4" w:space="0" w:color="auto"/>
            </w:tcBorders>
            <w:shd w:val="clear" w:color="auto" w:fill="auto"/>
            <w:vAlign w:val="center"/>
            <w:hideMark/>
          </w:tcPr>
          <w:p w14:paraId="1D944208"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0,73</w:t>
            </w:r>
          </w:p>
        </w:tc>
        <w:tc>
          <w:tcPr>
            <w:tcW w:w="652" w:type="pct"/>
            <w:tcBorders>
              <w:top w:val="nil"/>
              <w:left w:val="nil"/>
              <w:bottom w:val="double" w:sz="6" w:space="0" w:color="auto"/>
              <w:right w:val="single" w:sz="4" w:space="0" w:color="auto"/>
            </w:tcBorders>
            <w:shd w:val="clear" w:color="auto" w:fill="F7CAAC" w:themeFill="accent2" w:themeFillTint="66"/>
            <w:vAlign w:val="center"/>
            <w:hideMark/>
          </w:tcPr>
          <w:p w14:paraId="5BB5EF37"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41,18%</w:t>
            </w:r>
          </w:p>
        </w:tc>
        <w:tc>
          <w:tcPr>
            <w:tcW w:w="919" w:type="pct"/>
            <w:tcBorders>
              <w:top w:val="nil"/>
              <w:left w:val="nil"/>
              <w:bottom w:val="double" w:sz="6" w:space="0" w:color="auto"/>
              <w:right w:val="single" w:sz="4" w:space="0" w:color="auto"/>
            </w:tcBorders>
            <w:shd w:val="clear" w:color="auto" w:fill="auto"/>
            <w:vAlign w:val="center"/>
            <w:hideMark/>
          </w:tcPr>
          <w:p w14:paraId="6DA707AA"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25,00%</w:t>
            </w:r>
          </w:p>
        </w:tc>
        <w:tc>
          <w:tcPr>
            <w:tcW w:w="603" w:type="pct"/>
            <w:tcBorders>
              <w:top w:val="nil"/>
              <w:left w:val="nil"/>
              <w:bottom w:val="double" w:sz="6" w:space="0" w:color="auto"/>
              <w:right w:val="double" w:sz="6" w:space="0" w:color="auto"/>
            </w:tcBorders>
            <w:shd w:val="clear" w:color="auto" w:fill="auto"/>
            <w:vAlign w:val="center"/>
            <w:hideMark/>
          </w:tcPr>
          <w:p w14:paraId="3BDDFA2C" w14:textId="77777777" w:rsidR="003608A9" w:rsidRPr="003608A9" w:rsidRDefault="003608A9" w:rsidP="003608A9">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0,29</w:t>
            </w:r>
          </w:p>
        </w:tc>
      </w:tr>
    </w:tbl>
    <w:p w14:paraId="4B6E1383" w14:textId="77777777" w:rsidR="003608A9" w:rsidRDefault="003608A9" w:rsidP="00253C44">
      <w:pPr>
        <w:pStyle w:val="Bezodstpw"/>
        <w:rPr>
          <w:lang w:eastAsia="ar-SA"/>
        </w:rPr>
      </w:pPr>
    </w:p>
    <w:p w14:paraId="715276A2" w14:textId="77777777" w:rsidR="003608A9" w:rsidRDefault="003608A9" w:rsidP="00253C44">
      <w:pPr>
        <w:pStyle w:val="Bezodstpw"/>
        <w:rPr>
          <w:lang w:eastAsia="ar-SA"/>
        </w:rPr>
      </w:pPr>
    </w:p>
    <w:p w14:paraId="716218BE" w14:textId="77777777" w:rsidR="00E800BA" w:rsidRDefault="00E800BA" w:rsidP="003608A9">
      <w:pPr>
        <w:spacing w:before="60" w:after="60" w:line="240" w:lineRule="auto"/>
        <w:jc w:val="center"/>
        <w:rPr>
          <w:rFonts w:ascii="Arial" w:eastAsia="Times New Roman" w:hAnsi="Arial" w:cs="Arial"/>
          <w:b/>
          <w:bCs/>
          <w:color w:val="000000"/>
          <w:sz w:val="16"/>
          <w:szCs w:val="16"/>
          <w:lang w:eastAsia="pl-PL"/>
        </w:rPr>
        <w:sectPr w:rsidR="00E800BA" w:rsidSect="003608A9">
          <w:type w:val="continuous"/>
          <w:pgSz w:w="16838" w:h="11906" w:orient="landscape"/>
          <w:pgMar w:top="1418" w:right="1418" w:bottom="1418" w:left="1418" w:header="709" w:footer="709" w:gutter="0"/>
          <w:cols w:space="708"/>
          <w:docGrid w:linePitch="360"/>
        </w:sectPr>
      </w:pPr>
    </w:p>
    <w:tbl>
      <w:tblPr>
        <w:tblW w:w="5000" w:type="pct"/>
        <w:tblCellMar>
          <w:left w:w="70" w:type="dxa"/>
          <w:right w:w="70" w:type="dxa"/>
        </w:tblCellMar>
        <w:tblLook w:val="04A0" w:firstRow="1" w:lastRow="0" w:firstColumn="1" w:lastColumn="0" w:noHBand="0" w:noVBand="1"/>
      </w:tblPr>
      <w:tblGrid>
        <w:gridCol w:w="1396"/>
        <w:gridCol w:w="2093"/>
        <w:gridCol w:w="2130"/>
        <w:gridCol w:w="2085"/>
        <w:gridCol w:w="1563"/>
        <w:gridCol w:w="1563"/>
        <w:gridCol w:w="1563"/>
        <w:gridCol w:w="1563"/>
      </w:tblGrid>
      <w:tr w:rsidR="003608A9" w:rsidRPr="00E800BA" w14:paraId="7A0BFC7C" w14:textId="4B3D86FF" w:rsidTr="00F905BA">
        <w:trPr>
          <w:trHeight w:val="450"/>
        </w:trPr>
        <w:tc>
          <w:tcPr>
            <w:tcW w:w="500" w:type="pct"/>
            <w:tcBorders>
              <w:top w:val="double" w:sz="6" w:space="0" w:color="auto"/>
              <w:left w:val="double" w:sz="6" w:space="0" w:color="auto"/>
              <w:bottom w:val="single" w:sz="4" w:space="0" w:color="auto"/>
              <w:right w:val="single" w:sz="4" w:space="0" w:color="auto"/>
            </w:tcBorders>
            <w:shd w:val="clear" w:color="auto" w:fill="F2F2F2" w:themeFill="background1" w:themeFillShade="F2"/>
            <w:vAlign w:val="center"/>
            <w:hideMark/>
          </w:tcPr>
          <w:p w14:paraId="4BA23C50"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lastRenderedPageBreak/>
              <w:t>Sfera</w:t>
            </w:r>
          </w:p>
        </w:tc>
        <w:tc>
          <w:tcPr>
            <w:tcW w:w="750" w:type="pct"/>
            <w:tcBorders>
              <w:top w:val="double" w:sz="6" w:space="0" w:color="auto"/>
              <w:left w:val="nil"/>
              <w:bottom w:val="single" w:sz="4" w:space="0" w:color="auto"/>
              <w:right w:val="single" w:sz="4" w:space="0" w:color="auto"/>
            </w:tcBorders>
            <w:shd w:val="clear" w:color="000000" w:fill="E49EDD"/>
            <w:vAlign w:val="center"/>
            <w:hideMark/>
          </w:tcPr>
          <w:p w14:paraId="29F093EB"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Gospodarcza</w:t>
            </w:r>
          </w:p>
        </w:tc>
        <w:tc>
          <w:tcPr>
            <w:tcW w:w="763" w:type="pct"/>
            <w:tcBorders>
              <w:top w:val="double" w:sz="6" w:space="0" w:color="auto"/>
              <w:left w:val="nil"/>
              <w:bottom w:val="single" w:sz="4" w:space="0" w:color="auto"/>
              <w:right w:val="single" w:sz="4" w:space="0" w:color="auto"/>
            </w:tcBorders>
            <w:shd w:val="clear" w:color="000000" w:fill="B5E6A2"/>
            <w:vAlign w:val="center"/>
            <w:hideMark/>
          </w:tcPr>
          <w:p w14:paraId="0D676375"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Środowiskowa</w:t>
            </w:r>
          </w:p>
        </w:tc>
        <w:tc>
          <w:tcPr>
            <w:tcW w:w="747" w:type="pct"/>
            <w:tcBorders>
              <w:top w:val="double" w:sz="6" w:space="0" w:color="auto"/>
              <w:left w:val="nil"/>
              <w:bottom w:val="single" w:sz="4" w:space="0" w:color="auto"/>
              <w:right w:val="single" w:sz="4" w:space="0" w:color="auto"/>
            </w:tcBorders>
            <w:shd w:val="clear" w:color="000000" w:fill="94DCF8"/>
            <w:vAlign w:val="center"/>
            <w:hideMark/>
          </w:tcPr>
          <w:p w14:paraId="525F451D"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Przestrzenno-funkcjonalna</w:t>
            </w:r>
          </w:p>
        </w:tc>
        <w:tc>
          <w:tcPr>
            <w:tcW w:w="560" w:type="pct"/>
            <w:tcBorders>
              <w:top w:val="double" w:sz="6" w:space="0" w:color="auto"/>
              <w:left w:val="nil"/>
              <w:bottom w:val="single" w:sz="4" w:space="0" w:color="auto"/>
              <w:right w:val="single" w:sz="4" w:space="0" w:color="auto"/>
            </w:tcBorders>
            <w:shd w:val="clear" w:color="000000" w:fill="FFFF99"/>
            <w:vAlign w:val="center"/>
            <w:hideMark/>
          </w:tcPr>
          <w:p w14:paraId="2BEB398F"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Techniczna</w:t>
            </w:r>
          </w:p>
        </w:tc>
        <w:tc>
          <w:tcPr>
            <w:tcW w:w="560" w:type="pct"/>
            <w:vMerge w:val="restart"/>
            <w:tcBorders>
              <w:top w:val="double" w:sz="6" w:space="0" w:color="auto"/>
              <w:left w:val="nil"/>
              <w:right w:val="single" w:sz="4" w:space="0" w:color="auto"/>
            </w:tcBorders>
            <w:shd w:val="clear" w:color="auto" w:fill="D9D9D9" w:themeFill="background1" w:themeFillShade="D9"/>
            <w:vAlign w:val="center"/>
          </w:tcPr>
          <w:p w14:paraId="1BE43D32" w14:textId="2E24111E" w:rsidR="003608A9" w:rsidRPr="00E800BA" w:rsidRDefault="00E800BA" w:rsidP="003608A9">
            <w:pPr>
              <w:spacing w:before="60" w:after="60" w:line="240" w:lineRule="auto"/>
              <w:jc w:val="center"/>
              <w:rPr>
                <w:rFonts w:ascii="Arial" w:eastAsia="Times New Roman" w:hAnsi="Arial" w:cs="Arial"/>
                <w:b/>
                <w:bCs/>
                <w:color w:val="000000"/>
                <w:sz w:val="18"/>
                <w:szCs w:val="18"/>
                <w:lang w:eastAsia="pl-PL"/>
              </w:rPr>
            </w:pPr>
            <w:r w:rsidRPr="00E800BA">
              <w:rPr>
                <w:rFonts w:ascii="Arial" w:eastAsia="Times New Roman" w:hAnsi="Arial" w:cs="Arial"/>
                <w:b/>
                <w:bCs/>
                <w:color w:val="000000"/>
                <w:sz w:val="18"/>
                <w:szCs w:val="18"/>
                <w:lang w:eastAsia="pl-PL"/>
              </w:rPr>
              <w:t xml:space="preserve">Liczba wskaźników </w:t>
            </w:r>
            <w:r w:rsidRPr="00E800BA">
              <w:rPr>
                <w:rFonts w:ascii="Arial" w:eastAsia="Times New Roman" w:hAnsi="Arial" w:cs="Arial"/>
                <w:b/>
                <w:bCs/>
                <w:color w:val="000000"/>
                <w:sz w:val="18"/>
                <w:szCs w:val="18"/>
                <w:lang w:eastAsia="pl-PL"/>
              </w:rPr>
              <w:br/>
              <w:t>w sferze społecznej, które wskazują na występowanie zjawiska kryzysowego</w:t>
            </w:r>
          </w:p>
        </w:tc>
        <w:tc>
          <w:tcPr>
            <w:tcW w:w="560" w:type="pct"/>
            <w:vMerge w:val="restart"/>
            <w:tcBorders>
              <w:top w:val="double" w:sz="6" w:space="0" w:color="auto"/>
              <w:left w:val="nil"/>
              <w:right w:val="single" w:sz="4" w:space="0" w:color="auto"/>
            </w:tcBorders>
            <w:shd w:val="clear" w:color="auto" w:fill="D9D9D9" w:themeFill="background1" w:themeFillShade="D9"/>
            <w:vAlign w:val="center"/>
          </w:tcPr>
          <w:p w14:paraId="6FFDAD02" w14:textId="7ABB5C87" w:rsidR="003608A9" w:rsidRPr="00E800BA" w:rsidRDefault="00E800BA" w:rsidP="003608A9">
            <w:pPr>
              <w:spacing w:before="60" w:after="60" w:line="240" w:lineRule="auto"/>
              <w:jc w:val="center"/>
              <w:rPr>
                <w:rFonts w:ascii="Arial" w:eastAsia="Times New Roman" w:hAnsi="Arial" w:cs="Arial"/>
                <w:b/>
                <w:bCs/>
                <w:color w:val="000000"/>
                <w:sz w:val="18"/>
                <w:szCs w:val="18"/>
                <w:lang w:eastAsia="pl-PL"/>
              </w:rPr>
            </w:pPr>
            <w:r w:rsidRPr="00E800BA">
              <w:rPr>
                <w:rFonts w:ascii="Arial" w:eastAsia="Times New Roman" w:hAnsi="Arial" w:cs="Arial"/>
                <w:b/>
                <w:bCs/>
                <w:color w:val="000000"/>
                <w:sz w:val="18"/>
                <w:szCs w:val="18"/>
                <w:lang w:eastAsia="pl-PL"/>
              </w:rPr>
              <w:t xml:space="preserve">Liczba wskaźników </w:t>
            </w:r>
            <w:r w:rsidRPr="00E800BA">
              <w:rPr>
                <w:rFonts w:ascii="Arial" w:eastAsia="Times New Roman" w:hAnsi="Arial" w:cs="Arial"/>
                <w:b/>
                <w:bCs/>
                <w:color w:val="000000"/>
                <w:sz w:val="18"/>
                <w:szCs w:val="18"/>
                <w:lang w:eastAsia="pl-PL"/>
              </w:rPr>
              <w:br/>
              <w:t>z pozostałych stref, tj. gospodarczej, środowiskowej, przestrzenno-funkcjonalnej, które wskazują na występowanie zjawiska kryzysowego</w:t>
            </w:r>
          </w:p>
        </w:tc>
        <w:tc>
          <w:tcPr>
            <w:tcW w:w="560" w:type="pct"/>
            <w:vMerge w:val="restart"/>
            <w:tcBorders>
              <w:top w:val="double" w:sz="6" w:space="0" w:color="auto"/>
              <w:left w:val="nil"/>
              <w:right w:val="double" w:sz="6" w:space="0" w:color="auto"/>
            </w:tcBorders>
            <w:shd w:val="clear" w:color="auto" w:fill="D9D9D9" w:themeFill="background1" w:themeFillShade="D9"/>
            <w:vAlign w:val="center"/>
          </w:tcPr>
          <w:p w14:paraId="1270D0FC" w14:textId="317EEFE7" w:rsidR="003608A9" w:rsidRPr="00E800BA" w:rsidRDefault="00E800BA" w:rsidP="003608A9">
            <w:pPr>
              <w:spacing w:before="60" w:after="60" w:line="240" w:lineRule="auto"/>
              <w:jc w:val="center"/>
              <w:rPr>
                <w:rFonts w:ascii="Arial" w:eastAsia="Times New Roman" w:hAnsi="Arial" w:cs="Arial"/>
                <w:b/>
                <w:bCs/>
                <w:color w:val="000000"/>
                <w:sz w:val="18"/>
                <w:szCs w:val="18"/>
                <w:lang w:eastAsia="pl-PL"/>
              </w:rPr>
            </w:pPr>
            <w:r w:rsidRPr="00E800BA">
              <w:rPr>
                <w:rFonts w:ascii="Arial" w:eastAsia="Times New Roman" w:hAnsi="Arial" w:cs="Arial"/>
                <w:b/>
                <w:bCs/>
                <w:color w:val="000000"/>
                <w:sz w:val="18"/>
                <w:szCs w:val="18"/>
                <w:lang w:eastAsia="pl-PL"/>
              </w:rPr>
              <w:t>Czy jednostka osadnicza została zakwalifikowana jako obszar zdegradowany?</w:t>
            </w:r>
          </w:p>
        </w:tc>
      </w:tr>
      <w:tr w:rsidR="003608A9" w:rsidRPr="00E800BA" w14:paraId="42438618" w14:textId="0D0E200D" w:rsidTr="00F905BA">
        <w:trPr>
          <w:trHeight w:val="1800"/>
        </w:trPr>
        <w:tc>
          <w:tcPr>
            <w:tcW w:w="500" w:type="pct"/>
            <w:tcBorders>
              <w:top w:val="nil"/>
              <w:left w:val="double" w:sz="6" w:space="0" w:color="auto"/>
              <w:bottom w:val="single" w:sz="4" w:space="0" w:color="auto"/>
              <w:right w:val="single" w:sz="4" w:space="0" w:color="auto"/>
            </w:tcBorders>
            <w:shd w:val="clear" w:color="auto" w:fill="F2F2F2" w:themeFill="background1" w:themeFillShade="F2"/>
            <w:vAlign w:val="center"/>
            <w:hideMark/>
          </w:tcPr>
          <w:p w14:paraId="38E22393"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Obszar</w:t>
            </w:r>
          </w:p>
        </w:tc>
        <w:tc>
          <w:tcPr>
            <w:tcW w:w="750" w:type="pct"/>
            <w:tcBorders>
              <w:top w:val="nil"/>
              <w:left w:val="nil"/>
              <w:bottom w:val="single" w:sz="4" w:space="0" w:color="auto"/>
              <w:right w:val="single" w:sz="4" w:space="0" w:color="auto"/>
            </w:tcBorders>
            <w:shd w:val="clear" w:color="auto" w:fill="F2F2F2" w:themeFill="background1" w:themeFillShade="F2"/>
            <w:vAlign w:val="center"/>
            <w:hideMark/>
          </w:tcPr>
          <w:p w14:paraId="567B8210"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Niski stopień przedsiębiorczości</w:t>
            </w:r>
          </w:p>
        </w:tc>
        <w:tc>
          <w:tcPr>
            <w:tcW w:w="763" w:type="pct"/>
            <w:tcBorders>
              <w:top w:val="nil"/>
              <w:left w:val="nil"/>
              <w:bottom w:val="single" w:sz="4" w:space="0" w:color="auto"/>
              <w:right w:val="single" w:sz="4" w:space="0" w:color="auto"/>
            </w:tcBorders>
            <w:shd w:val="clear" w:color="auto" w:fill="F2F2F2" w:themeFill="background1" w:themeFillShade="F2"/>
            <w:vAlign w:val="center"/>
            <w:hideMark/>
          </w:tcPr>
          <w:p w14:paraId="5B397A79"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Zanieczyszczenie powietrza</w:t>
            </w:r>
          </w:p>
        </w:tc>
        <w:tc>
          <w:tcPr>
            <w:tcW w:w="747" w:type="pct"/>
            <w:tcBorders>
              <w:top w:val="nil"/>
              <w:left w:val="nil"/>
              <w:bottom w:val="single" w:sz="4" w:space="0" w:color="auto"/>
              <w:right w:val="single" w:sz="4" w:space="0" w:color="auto"/>
            </w:tcBorders>
            <w:shd w:val="clear" w:color="auto" w:fill="F2F2F2" w:themeFill="background1" w:themeFillShade="F2"/>
            <w:vAlign w:val="center"/>
            <w:hideMark/>
          </w:tcPr>
          <w:p w14:paraId="471C6BEB"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Niski stopień skanalizowania</w:t>
            </w:r>
          </w:p>
        </w:tc>
        <w:tc>
          <w:tcPr>
            <w:tcW w:w="560" w:type="pct"/>
            <w:tcBorders>
              <w:top w:val="nil"/>
              <w:left w:val="nil"/>
              <w:bottom w:val="single" w:sz="4" w:space="0" w:color="auto"/>
              <w:right w:val="single" w:sz="4" w:space="0" w:color="auto"/>
            </w:tcBorders>
            <w:shd w:val="clear" w:color="auto" w:fill="F2F2F2" w:themeFill="background1" w:themeFillShade="F2"/>
            <w:vAlign w:val="center"/>
            <w:hideMark/>
          </w:tcPr>
          <w:p w14:paraId="2864E8CB"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Dostępność budynków użyteczności publicznej</w:t>
            </w:r>
          </w:p>
        </w:tc>
        <w:tc>
          <w:tcPr>
            <w:tcW w:w="560" w:type="pct"/>
            <w:vMerge/>
            <w:tcBorders>
              <w:left w:val="nil"/>
              <w:right w:val="single" w:sz="4" w:space="0" w:color="auto"/>
            </w:tcBorders>
            <w:shd w:val="clear" w:color="auto" w:fill="D9D9D9" w:themeFill="background1" w:themeFillShade="D9"/>
            <w:vAlign w:val="center"/>
          </w:tcPr>
          <w:p w14:paraId="5B1AD5F5"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c>
          <w:tcPr>
            <w:tcW w:w="560" w:type="pct"/>
            <w:vMerge/>
            <w:tcBorders>
              <w:left w:val="nil"/>
              <w:right w:val="single" w:sz="4" w:space="0" w:color="auto"/>
            </w:tcBorders>
            <w:shd w:val="clear" w:color="auto" w:fill="D9D9D9" w:themeFill="background1" w:themeFillShade="D9"/>
            <w:vAlign w:val="center"/>
          </w:tcPr>
          <w:p w14:paraId="315B56D5"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c>
          <w:tcPr>
            <w:tcW w:w="560" w:type="pct"/>
            <w:vMerge/>
            <w:tcBorders>
              <w:left w:val="nil"/>
              <w:right w:val="double" w:sz="6" w:space="0" w:color="auto"/>
            </w:tcBorders>
            <w:shd w:val="clear" w:color="auto" w:fill="D9D9D9" w:themeFill="background1" w:themeFillShade="D9"/>
            <w:vAlign w:val="center"/>
          </w:tcPr>
          <w:p w14:paraId="71F057A7"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r>
      <w:tr w:rsidR="003608A9" w:rsidRPr="00E800BA" w14:paraId="0A48AC74" w14:textId="2C5FA611" w:rsidTr="00F905BA">
        <w:trPr>
          <w:trHeight w:val="2085"/>
        </w:trPr>
        <w:tc>
          <w:tcPr>
            <w:tcW w:w="500" w:type="pct"/>
            <w:tcBorders>
              <w:top w:val="nil"/>
              <w:left w:val="double" w:sz="6" w:space="0" w:color="auto"/>
              <w:bottom w:val="single" w:sz="4" w:space="0" w:color="auto"/>
              <w:right w:val="single" w:sz="4" w:space="0" w:color="auto"/>
            </w:tcBorders>
            <w:shd w:val="clear" w:color="auto" w:fill="F2F2F2" w:themeFill="background1" w:themeFillShade="F2"/>
            <w:vAlign w:val="center"/>
            <w:hideMark/>
          </w:tcPr>
          <w:p w14:paraId="337C1219"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Wskaźnik</w:t>
            </w:r>
          </w:p>
        </w:tc>
        <w:tc>
          <w:tcPr>
            <w:tcW w:w="750" w:type="pct"/>
            <w:tcBorders>
              <w:top w:val="nil"/>
              <w:left w:val="nil"/>
              <w:bottom w:val="single" w:sz="4" w:space="0" w:color="auto"/>
              <w:right w:val="single" w:sz="4" w:space="0" w:color="auto"/>
            </w:tcBorders>
            <w:shd w:val="clear" w:color="auto" w:fill="F2F2F2" w:themeFill="background1" w:themeFillShade="F2"/>
            <w:vAlign w:val="center"/>
            <w:hideMark/>
          </w:tcPr>
          <w:p w14:paraId="39CF1895" w14:textId="37FE8F82"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Wskaźnik liczby podmiotów gospodarczych przypadających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na 100 osób na danym obszarze</w:t>
            </w:r>
          </w:p>
        </w:tc>
        <w:tc>
          <w:tcPr>
            <w:tcW w:w="763" w:type="pct"/>
            <w:tcBorders>
              <w:top w:val="nil"/>
              <w:left w:val="nil"/>
              <w:bottom w:val="single" w:sz="4" w:space="0" w:color="auto"/>
              <w:right w:val="single" w:sz="4" w:space="0" w:color="auto"/>
            </w:tcBorders>
            <w:shd w:val="clear" w:color="auto" w:fill="F2F2F2" w:themeFill="background1" w:themeFillShade="F2"/>
            <w:vAlign w:val="center"/>
            <w:hideMark/>
          </w:tcPr>
          <w:p w14:paraId="58EEDB41" w14:textId="58AFB36D"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Udział liczby budynków mieszkalnych ogrzewanych piecem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 xml:space="preserve">na węgiel w stosunku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do liczby źródeł ciepła ogółem na danym obszarze</w:t>
            </w:r>
          </w:p>
        </w:tc>
        <w:tc>
          <w:tcPr>
            <w:tcW w:w="747" w:type="pct"/>
            <w:tcBorders>
              <w:top w:val="nil"/>
              <w:left w:val="nil"/>
              <w:bottom w:val="single" w:sz="4" w:space="0" w:color="auto"/>
              <w:right w:val="single" w:sz="4" w:space="0" w:color="auto"/>
            </w:tcBorders>
            <w:shd w:val="clear" w:color="auto" w:fill="F2F2F2" w:themeFill="background1" w:themeFillShade="F2"/>
            <w:vAlign w:val="center"/>
            <w:hideMark/>
          </w:tcPr>
          <w:p w14:paraId="5E5E1F42" w14:textId="678340B3"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Udział liczby budynków mieszkalnych korzystających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z szamba w stosunku do liczby budynków mieszkalnych ogółem na danym obszarze</w:t>
            </w:r>
          </w:p>
        </w:tc>
        <w:tc>
          <w:tcPr>
            <w:tcW w:w="560" w:type="pct"/>
            <w:tcBorders>
              <w:top w:val="nil"/>
              <w:left w:val="nil"/>
              <w:bottom w:val="single" w:sz="4" w:space="0" w:color="auto"/>
              <w:right w:val="single" w:sz="4" w:space="0" w:color="auto"/>
            </w:tcBorders>
            <w:shd w:val="clear" w:color="auto" w:fill="F2F2F2" w:themeFill="background1" w:themeFillShade="F2"/>
            <w:vAlign w:val="center"/>
            <w:hideMark/>
          </w:tcPr>
          <w:p w14:paraId="5BE20E3A" w14:textId="315606A5" w:rsidR="003608A9" w:rsidRPr="003608A9" w:rsidRDefault="003608A9" w:rsidP="003608A9">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 xml:space="preserve">Występowanie budynku użyteczności publicznej </w:t>
            </w:r>
            <w:r w:rsidR="00102F43">
              <w:rPr>
                <w:rFonts w:ascii="Arial" w:eastAsia="Times New Roman" w:hAnsi="Arial" w:cs="Arial"/>
                <w:color w:val="000000"/>
                <w:sz w:val="18"/>
                <w:szCs w:val="18"/>
                <w:lang w:eastAsia="pl-PL"/>
              </w:rPr>
              <w:br/>
            </w:r>
            <w:r w:rsidRPr="003608A9">
              <w:rPr>
                <w:rFonts w:ascii="Arial" w:eastAsia="Times New Roman" w:hAnsi="Arial" w:cs="Arial"/>
                <w:color w:val="000000"/>
                <w:sz w:val="18"/>
                <w:szCs w:val="18"/>
                <w:lang w:eastAsia="pl-PL"/>
              </w:rPr>
              <w:t>na danym obszarze</w:t>
            </w:r>
          </w:p>
        </w:tc>
        <w:tc>
          <w:tcPr>
            <w:tcW w:w="560" w:type="pct"/>
            <w:vMerge/>
            <w:tcBorders>
              <w:left w:val="nil"/>
              <w:right w:val="single" w:sz="4" w:space="0" w:color="auto"/>
            </w:tcBorders>
            <w:vAlign w:val="center"/>
          </w:tcPr>
          <w:p w14:paraId="196242D5" w14:textId="77777777" w:rsidR="003608A9" w:rsidRPr="00E800BA" w:rsidRDefault="003608A9" w:rsidP="003608A9">
            <w:pPr>
              <w:spacing w:before="60" w:after="60" w:line="240" w:lineRule="auto"/>
              <w:jc w:val="center"/>
              <w:rPr>
                <w:rFonts w:ascii="Arial" w:eastAsia="Times New Roman" w:hAnsi="Arial" w:cs="Arial"/>
                <w:color w:val="000000"/>
                <w:sz w:val="18"/>
                <w:szCs w:val="18"/>
                <w:lang w:eastAsia="pl-PL"/>
              </w:rPr>
            </w:pPr>
          </w:p>
        </w:tc>
        <w:tc>
          <w:tcPr>
            <w:tcW w:w="560" w:type="pct"/>
            <w:vMerge/>
            <w:tcBorders>
              <w:left w:val="nil"/>
              <w:right w:val="single" w:sz="4" w:space="0" w:color="auto"/>
            </w:tcBorders>
            <w:vAlign w:val="center"/>
          </w:tcPr>
          <w:p w14:paraId="791049E9" w14:textId="77777777" w:rsidR="003608A9" w:rsidRPr="00E800BA" w:rsidRDefault="003608A9" w:rsidP="003608A9">
            <w:pPr>
              <w:spacing w:before="60" w:after="60" w:line="240" w:lineRule="auto"/>
              <w:jc w:val="center"/>
              <w:rPr>
                <w:rFonts w:ascii="Arial" w:eastAsia="Times New Roman" w:hAnsi="Arial" w:cs="Arial"/>
                <w:color w:val="000000"/>
                <w:sz w:val="18"/>
                <w:szCs w:val="18"/>
                <w:lang w:eastAsia="pl-PL"/>
              </w:rPr>
            </w:pPr>
          </w:p>
        </w:tc>
        <w:tc>
          <w:tcPr>
            <w:tcW w:w="560" w:type="pct"/>
            <w:vMerge/>
            <w:tcBorders>
              <w:left w:val="nil"/>
              <w:right w:val="double" w:sz="6" w:space="0" w:color="auto"/>
            </w:tcBorders>
            <w:vAlign w:val="center"/>
          </w:tcPr>
          <w:p w14:paraId="6C72B284" w14:textId="77777777" w:rsidR="003608A9" w:rsidRPr="00E800BA" w:rsidRDefault="003608A9" w:rsidP="003608A9">
            <w:pPr>
              <w:spacing w:before="60" w:after="60" w:line="240" w:lineRule="auto"/>
              <w:jc w:val="center"/>
              <w:rPr>
                <w:rFonts w:ascii="Arial" w:eastAsia="Times New Roman" w:hAnsi="Arial" w:cs="Arial"/>
                <w:color w:val="000000"/>
                <w:sz w:val="18"/>
                <w:szCs w:val="18"/>
                <w:lang w:eastAsia="pl-PL"/>
              </w:rPr>
            </w:pPr>
          </w:p>
        </w:tc>
      </w:tr>
      <w:tr w:rsidR="003608A9" w:rsidRPr="00E800BA" w14:paraId="5BBD7A91" w14:textId="073751B7" w:rsidTr="003608A9">
        <w:trPr>
          <w:trHeight w:val="450"/>
        </w:trPr>
        <w:tc>
          <w:tcPr>
            <w:tcW w:w="500" w:type="pct"/>
            <w:tcBorders>
              <w:top w:val="nil"/>
              <w:left w:val="double" w:sz="6" w:space="0" w:color="auto"/>
              <w:bottom w:val="single" w:sz="4" w:space="0" w:color="auto"/>
              <w:right w:val="single" w:sz="4" w:space="0" w:color="auto"/>
            </w:tcBorders>
            <w:shd w:val="clear" w:color="000000" w:fill="D9D9D9"/>
            <w:vAlign w:val="center"/>
            <w:hideMark/>
          </w:tcPr>
          <w:p w14:paraId="210C8867"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Średnia dla Gminy</w:t>
            </w:r>
          </w:p>
        </w:tc>
        <w:tc>
          <w:tcPr>
            <w:tcW w:w="750" w:type="pct"/>
            <w:tcBorders>
              <w:top w:val="nil"/>
              <w:left w:val="nil"/>
              <w:bottom w:val="single" w:sz="4" w:space="0" w:color="auto"/>
              <w:right w:val="single" w:sz="4" w:space="0" w:color="auto"/>
            </w:tcBorders>
            <w:shd w:val="clear" w:color="000000" w:fill="D9D9D9"/>
            <w:vAlign w:val="center"/>
            <w:hideMark/>
          </w:tcPr>
          <w:p w14:paraId="78D99BF9"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4,20</w:t>
            </w:r>
          </w:p>
        </w:tc>
        <w:tc>
          <w:tcPr>
            <w:tcW w:w="763" w:type="pct"/>
            <w:tcBorders>
              <w:top w:val="nil"/>
              <w:left w:val="nil"/>
              <w:bottom w:val="single" w:sz="4" w:space="0" w:color="auto"/>
              <w:right w:val="single" w:sz="4" w:space="0" w:color="auto"/>
            </w:tcBorders>
            <w:shd w:val="clear" w:color="000000" w:fill="D9D9D9"/>
            <w:vAlign w:val="center"/>
            <w:hideMark/>
          </w:tcPr>
          <w:p w14:paraId="4F41A760"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63,09%</w:t>
            </w:r>
          </w:p>
        </w:tc>
        <w:tc>
          <w:tcPr>
            <w:tcW w:w="747" w:type="pct"/>
            <w:tcBorders>
              <w:top w:val="nil"/>
              <w:left w:val="nil"/>
              <w:bottom w:val="single" w:sz="4" w:space="0" w:color="auto"/>
              <w:right w:val="single" w:sz="4" w:space="0" w:color="auto"/>
            </w:tcBorders>
            <w:shd w:val="clear" w:color="000000" w:fill="D9D9D9"/>
            <w:vAlign w:val="center"/>
            <w:hideMark/>
          </w:tcPr>
          <w:p w14:paraId="24BEFAE6"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34,98%</w:t>
            </w:r>
          </w:p>
        </w:tc>
        <w:tc>
          <w:tcPr>
            <w:tcW w:w="560" w:type="pct"/>
            <w:tcBorders>
              <w:top w:val="nil"/>
              <w:left w:val="nil"/>
              <w:bottom w:val="single" w:sz="4" w:space="0" w:color="auto"/>
              <w:right w:val="single" w:sz="4" w:space="0" w:color="auto"/>
            </w:tcBorders>
            <w:shd w:val="clear" w:color="000000" w:fill="D9D9D9"/>
            <w:vAlign w:val="center"/>
            <w:hideMark/>
          </w:tcPr>
          <w:p w14:paraId="4DAC080B" w14:textId="77777777" w:rsidR="003608A9" w:rsidRPr="003608A9" w:rsidRDefault="003608A9" w:rsidP="003608A9">
            <w:pPr>
              <w:spacing w:before="60" w:after="60" w:line="240" w:lineRule="auto"/>
              <w:jc w:val="center"/>
              <w:rPr>
                <w:rFonts w:ascii="Arial" w:eastAsia="Times New Roman" w:hAnsi="Arial" w:cs="Arial"/>
                <w:b/>
                <w:bCs/>
                <w:color w:val="000000"/>
                <w:sz w:val="18"/>
                <w:szCs w:val="18"/>
                <w:lang w:eastAsia="pl-PL"/>
              </w:rPr>
            </w:pPr>
            <w:r w:rsidRPr="003608A9">
              <w:rPr>
                <w:rFonts w:ascii="Arial" w:eastAsia="Times New Roman" w:hAnsi="Arial" w:cs="Arial"/>
                <w:b/>
                <w:bCs/>
                <w:color w:val="000000"/>
                <w:sz w:val="18"/>
                <w:szCs w:val="18"/>
                <w:lang w:eastAsia="pl-PL"/>
              </w:rPr>
              <w:t>---</w:t>
            </w:r>
          </w:p>
        </w:tc>
        <w:tc>
          <w:tcPr>
            <w:tcW w:w="560" w:type="pct"/>
            <w:vMerge/>
            <w:tcBorders>
              <w:left w:val="nil"/>
              <w:bottom w:val="single" w:sz="4" w:space="0" w:color="auto"/>
              <w:right w:val="single" w:sz="4" w:space="0" w:color="auto"/>
            </w:tcBorders>
            <w:shd w:val="clear" w:color="000000" w:fill="D9D9D9"/>
            <w:vAlign w:val="center"/>
          </w:tcPr>
          <w:p w14:paraId="54D2EBE5"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c>
          <w:tcPr>
            <w:tcW w:w="560" w:type="pct"/>
            <w:vMerge/>
            <w:tcBorders>
              <w:left w:val="nil"/>
              <w:bottom w:val="single" w:sz="4" w:space="0" w:color="auto"/>
              <w:right w:val="single" w:sz="4" w:space="0" w:color="auto"/>
            </w:tcBorders>
            <w:shd w:val="clear" w:color="000000" w:fill="D9D9D9"/>
            <w:vAlign w:val="center"/>
          </w:tcPr>
          <w:p w14:paraId="1F9B90A3"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c>
          <w:tcPr>
            <w:tcW w:w="560" w:type="pct"/>
            <w:vMerge/>
            <w:tcBorders>
              <w:left w:val="nil"/>
              <w:bottom w:val="single" w:sz="4" w:space="0" w:color="auto"/>
              <w:right w:val="double" w:sz="6" w:space="0" w:color="auto"/>
            </w:tcBorders>
            <w:shd w:val="clear" w:color="000000" w:fill="D9D9D9"/>
            <w:vAlign w:val="center"/>
          </w:tcPr>
          <w:p w14:paraId="70469259" w14:textId="77777777" w:rsidR="003608A9" w:rsidRPr="00E800BA" w:rsidRDefault="003608A9" w:rsidP="003608A9">
            <w:pPr>
              <w:spacing w:before="60" w:after="60" w:line="240" w:lineRule="auto"/>
              <w:jc w:val="center"/>
              <w:rPr>
                <w:rFonts w:ascii="Arial" w:eastAsia="Times New Roman" w:hAnsi="Arial" w:cs="Arial"/>
                <w:b/>
                <w:bCs/>
                <w:color w:val="000000"/>
                <w:sz w:val="18"/>
                <w:szCs w:val="18"/>
                <w:lang w:eastAsia="pl-PL"/>
              </w:rPr>
            </w:pPr>
          </w:p>
        </w:tc>
      </w:tr>
      <w:tr w:rsidR="00E800BA" w:rsidRPr="00E800BA" w14:paraId="322492A1" w14:textId="5E695B5D"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0F13EE16"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Brześce</w:t>
            </w:r>
          </w:p>
        </w:tc>
        <w:tc>
          <w:tcPr>
            <w:tcW w:w="750" w:type="pct"/>
            <w:tcBorders>
              <w:top w:val="nil"/>
              <w:left w:val="nil"/>
              <w:bottom w:val="single" w:sz="4" w:space="0" w:color="auto"/>
              <w:right w:val="single" w:sz="4" w:space="0" w:color="auto"/>
            </w:tcBorders>
            <w:shd w:val="clear" w:color="auto" w:fill="F7CAAC" w:themeFill="accent2" w:themeFillTint="66"/>
            <w:vAlign w:val="center"/>
            <w:hideMark/>
          </w:tcPr>
          <w:p w14:paraId="0AA17A91"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4,00</w:t>
            </w:r>
          </w:p>
        </w:tc>
        <w:tc>
          <w:tcPr>
            <w:tcW w:w="763" w:type="pct"/>
            <w:tcBorders>
              <w:top w:val="nil"/>
              <w:left w:val="nil"/>
              <w:bottom w:val="single" w:sz="4" w:space="0" w:color="auto"/>
              <w:right w:val="single" w:sz="4" w:space="0" w:color="auto"/>
            </w:tcBorders>
            <w:shd w:val="clear" w:color="auto" w:fill="F7CAAC" w:themeFill="accent2" w:themeFillTint="66"/>
            <w:vAlign w:val="center"/>
            <w:hideMark/>
          </w:tcPr>
          <w:p w14:paraId="6FE7C578"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100,00%</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298F80A9"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61,40%</w:t>
            </w:r>
          </w:p>
        </w:tc>
        <w:tc>
          <w:tcPr>
            <w:tcW w:w="560" w:type="pct"/>
            <w:tcBorders>
              <w:top w:val="nil"/>
              <w:left w:val="nil"/>
              <w:bottom w:val="single" w:sz="4" w:space="0" w:color="auto"/>
              <w:right w:val="single" w:sz="4" w:space="0" w:color="auto"/>
            </w:tcBorders>
            <w:shd w:val="clear" w:color="auto" w:fill="auto"/>
            <w:vAlign w:val="center"/>
            <w:hideMark/>
          </w:tcPr>
          <w:p w14:paraId="014794D0"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2588FA18" w14:textId="5CC90CCC"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single" w:sz="4" w:space="0" w:color="auto"/>
              <w:right w:val="single" w:sz="4" w:space="0" w:color="auto"/>
            </w:tcBorders>
            <w:vAlign w:val="center"/>
          </w:tcPr>
          <w:p w14:paraId="185BCAFF" w14:textId="27FCDDC1"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3</w:t>
            </w:r>
          </w:p>
        </w:tc>
        <w:tc>
          <w:tcPr>
            <w:tcW w:w="560" w:type="pct"/>
            <w:tcBorders>
              <w:top w:val="nil"/>
              <w:left w:val="nil"/>
              <w:bottom w:val="single" w:sz="4" w:space="0" w:color="auto"/>
              <w:right w:val="double" w:sz="6" w:space="0" w:color="auto"/>
            </w:tcBorders>
            <w:vAlign w:val="center"/>
          </w:tcPr>
          <w:p w14:paraId="0AE2E285" w14:textId="2AD40151"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NIE</w:t>
            </w:r>
          </w:p>
        </w:tc>
      </w:tr>
      <w:tr w:rsidR="00E800BA" w:rsidRPr="00E800BA" w14:paraId="6F1E8D4E" w14:textId="3D18B2BA" w:rsidTr="00E800BA">
        <w:trPr>
          <w:trHeight w:val="450"/>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401A04A1"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Brześce-Kolonia</w:t>
            </w:r>
          </w:p>
        </w:tc>
        <w:tc>
          <w:tcPr>
            <w:tcW w:w="750" w:type="pct"/>
            <w:tcBorders>
              <w:top w:val="nil"/>
              <w:left w:val="nil"/>
              <w:bottom w:val="single" w:sz="4" w:space="0" w:color="auto"/>
              <w:right w:val="single" w:sz="4" w:space="0" w:color="auto"/>
            </w:tcBorders>
            <w:shd w:val="clear" w:color="auto" w:fill="auto"/>
            <w:vAlign w:val="center"/>
            <w:hideMark/>
          </w:tcPr>
          <w:p w14:paraId="4130672C"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4,40</w:t>
            </w:r>
          </w:p>
        </w:tc>
        <w:tc>
          <w:tcPr>
            <w:tcW w:w="763" w:type="pct"/>
            <w:tcBorders>
              <w:top w:val="nil"/>
              <w:left w:val="nil"/>
              <w:bottom w:val="single" w:sz="4" w:space="0" w:color="auto"/>
              <w:right w:val="single" w:sz="4" w:space="0" w:color="auto"/>
            </w:tcBorders>
            <w:shd w:val="clear" w:color="auto" w:fill="F7CAAC" w:themeFill="accent2" w:themeFillTint="66"/>
            <w:vAlign w:val="center"/>
            <w:hideMark/>
          </w:tcPr>
          <w:p w14:paraId="78F2DA7F"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100,00%</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17B54056"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72,97%</w:t>
            </w:r>
          </w:p>
        </w:tc>
        <w:tc>
          <w:tcPr>
            <w:tcW w:w="560" w:type="pct"/>
            <w:tcBorders>
              <w:top w:val="nil"/>
              <w:left w:val="nil"/>
              <w:bottom w:val="single" w:sz="4" w:space="0" w:color="auto"/>
              <w:right w:val="single" w:sz="4" w:space="0" w:color="auto"/>
            </w:tcBorders>
            <w:shd w:val="clear" w:color="auto" w:fill="F7CAAC" w:themeFill="accent2" w:themeFillTint="66"/>
            <w:vAlign w:val="center"/>
            <w:hideMark/>
          </w:tcPr>
          <w:p w14:paraId="1F71E302"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1</w:t>
            </w:r>
          </w:p>
        </w:tc>
        <w:tc>
          <w:tcPr>
            <w:tcW w:w="560" w:type="pct"/>
            <w:tcBorders>
              <w:top w:val="nil"/>
              <w:left w:val="nil"/>
              <w:bottom w:val="single" w:sz="4" w:space="0" w:color="auto"/>
              <w:right w:val="single" w:sz="4" w:space="0" w:color="auto"/>
            </w:tcBorders>
            <w:vAlign w:val="center"/>
          </w:tcPr>
          <w:p w14:paraId="7A99F381" w14:textId="22434FDA" w:rsidR="00E800BA" w:rsidRPr="00E800BA" w:rsidRDefault="00E800BA" w:rsidP="00E800BA">
            <w:pPr>
              <w:spacing w:before="60" w:after="60" w:line="240" w:lineRule="auto"/>
              <w:jc w:val="center"/>
              <w:rPr>
                <w:rFonts w:ascii="Arial" w:eastAsia="Times New Roman" w:hAnsi="Arial" w:cs="Arial"/>
                <w:color w:val="FF0000"/>
                <w:sz w:val="18"/>
                <w:szCs w:val="18"/>
                <w:lang w:eastAsia="pl-PL"/>
              </w:rPr>
            </w:pPr>
            <w:r w:rsidRPr="00E800BA">
              <w:rPr>
                <w:rFonts w:ascii="Arial" w:hAnsi="Arial" w:cs="Arial"/>
                <w:color w:val="000000"/>
                <w:sz w:val="18"/>
                <w:szCs w:val="18"/>
              </w:rPr>
              <w:t>3</w:t>
            </w:r>
          </w:p>
        </w:tc>
        <w:tc>
          <w:tcPr>
            <w:tcW w:w="560" w:type="pct"/>
            <w:tcBorders>
              <w:top w:val="nil"/>
              <w:left w:val="nil"/>
              <w:bottom w:val="single" w:sz="4" w:space="0" w:color="auto"/>
              <w:right w:val="single" w:sz="4" w:space="0" w:color="auto"/>
            </w:tcBorders>
            <w:vAlign w:val="center"/>
          </w:tcPr>
          <w:p w14:paraId="29CB44BE" w14:textId="0B5B265B" w:rsidR="00E800BA" w:rsidRPr="00E800BA" w:rsidRDefault="00E800BA" w:rsidP="00E800BA">
            <w:pPr>
              <w:spacing w:before="60" w:after="60" w:line="240" w:lineRule="auto"/>
              <w:jc w:val="center"/>
              <w:rPr>
                <w:rFonts w:ascii="Arial" w:eastAsia="Times New Roman" w:hAnsi="Arial" w:cs="Arial"/>
                <w:color w:val="FF0000"/>
                <w:sz w:val="18"/>
                <w:szCs w:val="18"/>
                <w:lang w:eastAsia="pl-PL"/>
              </w:rPr>
            </w:pPr>
            <w:r w:rsidRPr="00E800BA">
              <w:rPr>
                <w:rFonts w:ascii="Arial" w:hAnsi="Arial" w:cs="Arial"/>
                <w:color w:val="000000"/>
                <w:sz w:val="18"/>
                <w:szCs w:val="18"/>
              </w:rPr>
              <w:t>3</w:t>
            </w:r>
          </w:p>
        </w:tc>
        <w:tc>
          <w:tcPr>
            <w:tcW w:w="560" w:type="pct"/>
            <w:tcBorders>
              <w:top w:val="nil"/>
              <w:left w:val="nil"/>
              <w:bottom w:val="single" w:sz="4" w:space="0" w:color="auto"/>
              <w:right w:val="double" w:sz="6" w:space="0" w:color="auto"/>
            </w:tcBorders>
            <w:vAlign w:val="center"/>
          </w:tcPr>
          <w:p w14:paraId="778D5C10" w14:textId="42DB2176" w:rsidR="00E800BA" w:rsidRPr="00E800BA" w:rsidRDefault="00E800BA" w:rsidP="00E800BA">
            <w:pPr>
              <w:spacing w:before="60" w:after="60" w:line="240" w:lineRule="auto"/>
              <w:jc w:val="center"/>
              <w:rPr>
                <w:rFonts w:ascii="Arial" w:eastAsia="Times New Roman" w:hAnsi="Arial" w:cs="Arial"/>
                <w:color w:val="FF0000"/>
                <w:sz w:val="18"/>
                <w:szCs w:val="18"/>
                <w:lang w:eastAsia="pl-PL"/>
              </w:rPr>
            </w:pPr>
            <w:r w:rsidRPr="00E800BA">
              <w:rPr>
                <w:rFonts w:ascii="Arial" w:hAnsi="Arial" w:cs="Arial"/>
                <w:color w:val="000000"/>
                <w:sz w:val="18"/>
                <w:szCs w:val="18"/>
              </w:rPr>
              <w:t>NIE</w:t>
            </w:r>
          </w:p>
        </w:tc>
      </w:tr>
      <w:tr w:rsidR="00E800BA" w:rsidRPr="00E800BA" w14:paraId="3EA62DB1" w14:textId="0511D17F"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021FD16A"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Janowice</w:t>
            </w:r>
          </w:p>
        </w:tc>
        <w:tc>
          <w:tcPr>
            <w:tcW w:w="750" w:type="pct"/>
            <w:tcBorders>
              <w:top w:val="nil"/>
              <w:left w:val="nil"/>
              <w:bottom w:val="single" w:sz="4" w:space="0" w:color="auto"/>
              <w:right w:val="single" w:sz="4" w:space="0" w:color="auto"/>
            </w:tcBorders>
            <w:shd w:val="clear" w:color="auto" w:fill="F7CAAC" w:themeFill="accent2" w:themeFillTint="66"/>
            <w:vAlign w:val="center"/>
            <w:hideMark/>
          </w:tcPr>
          <w:p w14:paraId="19B18E86"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3,11</w:t>
            </w:r>
          </w:p>
        </w:tc>
        <w:tc>
          <w:tcPr>
            <w:tcW w:w="763" w:type="pct"/>
            <w:tcBorders>
              <w:top w:val="nil"/>
              <w:left w:val="nil"/>
              <w:bottom w:val="single" w:sz="4" w:space="0" w:color="auto"/>
              <w:right w:val="single" w:sz="4" w:space="0" w:color="auto"/>
            </w:tcBorders>
            <w:shd w:val="clear" w:color="auto" w:fill="F7CAAC" w:themeFill="accent2" w:themeFillTint="66"/>
            <w:vAlign w:val="center"/>
            <w:hideMark/>
          </w:tcPr>
          <w:p w14:paraId="4BB57B4E"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70,73%</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0C483AE7"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62,04%</w:t>
            </w:r>
          </w:p>
        </w:tc>
        <w:tc>
          <w:tcPr>
            <w:tcW w:w="560" w:type="pct"/>
            <w:tcBorders>
              <w:top w:val="nil"/>
              <w:left w:val="nil"/>
              <w:bottom w:val="single" w:sz="4" w:space="0" w:color="auto"/>
              <w:right w:val="single" w:sz="4" w:space="0" w:color="auto"/>
            </w:tcBorders>
            <w:shd w:val="clear" w:color="auto" w:fill="auto"/>
            <w:vAlign w:val="center"/>
            <w:hideMark/>
          </w:tcPr>
          <w:p w14:paraId="4A08620B"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7B03864C" w14:textId="6B9F92BE"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4</w:t>
            </w:r>
          </w:p>
        </w:tc>
        <w:tc>
          <w:tcPr>
            <w:tcW w:w="560" w:type="pct"/>
            <w:tcBorders>
              <w:top w:val="nil"/>
              <w:left w:val="nil"/>
              <w:bottom w:val="single" w:sz="4" w:space="0" w:color="auto"/>
              <w:right w:val="single" w:sz="4" w:space="0" w:color="auto"/>
            </w:tcBorders>
            <w:vAlign w:val="center"/>
          </w:tcPr>
          <w:p w14:paraId="35B535BA" w14:textId="63CD6BEC"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3</w:t>
            </w:r>
          </w:p>
        </w:tc>
        <w:tc>
          <w:tcPr>
            <w:tcW w:w="560" w:type="pct"/>
            <w:tcBorders>
              <w:top w:val="nil"/>
              <w:left w:val="nil"/>
              <w:bottom w:val="single" w:sz="4" w:space="0" w:color="auto"/>
              <w:right w:val="double" w:sz="6" w:space="0" w:color="auto"/>
            </w:tcBorders>
            <w:vAlign w:val="center"/>
          </w:tcPr>
          <w:p w14:paraId="179E9608" w14:textId="5AB221F6" w:rsidR="00E800BA" w:rsidRPr="00E800BA" w:rsidRDefault="00E800BA" w:rsidP="00E800BA">
            <w:pPr>
              <w:spacing w:before="60" w:after="60" w:line="240" w:lineRule="auto"/>
              <w:jc w:val="center"/>
              <w:rPr>
                <w:rFonts w:ascii="Arial" w:eastAsia="Times New Roman" w:hAnsi="Arial" w:cs="Arial"/>
                <w:b/>
                <w:bCs/>
                <w:color w:val="FF0000"/>
                <w:sz w:val="18"/>
                <w:szCs w:val="18"/>
                <w:lang w:eastAsia="pl-PL"/>
              </w:rPr>
            </w:pPr>
            <w:r w:rsidRPr="00E800BA">
              <w:rPr>
                <w:rFonts w:ascii="Arial" w:hAnsi="Arial" w:cs="Arial"/>
                <w:b/>
                <w:bCs/>
                <w:color w:val="FF0000"/>
                <w:sz w:val="18"/>
                <w:szCs w:val="18"/>
              </w:rPr>
              <w:t>TAK</w:t>
            </w:r>
          </w:p>
        </w:tc>
      </w:tr>
      <w:tr w:rsidR="00E800BA" w:rsidRPr="00E800BA" w14:paraId="1BB25714" w14:textId="39EE80C8"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0833B625"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Janowiec</w:t>
            </w:r>
          </w:p>
        </w:tc>
        <w:tc>
          <w:tcPr>
            <w:tcW w:w="750" w:type="pct"/>
            <w:tcBorders>
              <w:top w:val="nil"/>
              <w:left w:val="nil"/>
              <w:bottom w:val="single" w:sz="4" w:space="0" w:color="auto"/>
              <w:right w:val="single" w:sz="4" w:space="0" w:color="auto"/>
            </w:tcBorders>
            <w:shd w:val="clear" w:color="auto" w:fill="F7CAAC" w:themeFill="accent2" w:themeFillTint="66"/>
            <w:vAlign w:val="center"/>
            <w:hideMark/>
          </w:tcPr>
          <w:p w14:paraId="42DF70EC"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3,48</w:t>
            </w:r>
          </w:p>
        </w:tc>
        <w:tc>
          <w:tcPr>
            <w:tcW w:w="763" w:type="pct"/>
            <w:tcBorders>
              <w:top w:val="nil"/>
              <w:left w:val="nil"/>
              <w:bottom w:val="single" w:sz="4" w:space="0" w:color="auto"/>
              <w:right w:val="single" w:sz="4" w:space="0" w:color="auto"/>
            </w:tcBorders>
            <w:shd w:val="clear" w:color="auto" w:fill="auto"/>
            <w:vAlign w:val="center"/>
            <w:hideMark/>
          </w:tcPr>
          <w:p w14:paraId="10FBF284"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55,00%</w:t>
            </w:r>
          </w:p>
        </w:tc>
        <w:tc>
          <w:tcPr>
            <w:tcW w:w="747" w:type="pct"/>
            <w:tcBorders>
              <w:top w:val="nil"/>
              <w:left w:val="nil"/>
              <w:bottom w:val="single" w:sz="4" w:space="0" w:color="auto"/>
              <w:right w:val="single" w:sz="4" w:space="0" w:color="auto"/>
            </w:tcBorders>
            <w:shd w:val="clear" w:color="auto" w:fill="auto"/>
            <w:vAlign w:val="center"/>
            <w:hideMark/>
          </w:tcPr>
          <w:p w14:paraId="2C937132"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8,49%</w:t>
            </w:r>
          </w:p>
        </w:tc>
        <w:tc>
          <w:tcPr>
            <w:tcW w:w="560" w:type="pct"/>
            <w:tcBorders>
              <w:top w:val="nil"/>
              <w:left w:val="nil"/>
              <w:bottom w:val="single" w:sz="4" w:space="0" w:color="auto"/>
              <w:right w:val="single" w:sz="4" w:space="0" w:color="auto"/>
            </w:tcBorders>
            <w:shd w:val="clear" w:color="auto" w:fill="auto"/>
            <w:vAlign w:val="center"/>
            <w:hideMark/>
          </w:tcPr>
          <w:p w14:paraId="2F6A4A54"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3C5D9F72" w14:textId="7ECDC36A"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5</w:t>
            </w:r>
          </w:p>
        </w:tc>
        <w:tc>
          <w:tcPr>
            <w:tcW w:w="560" w:type="pct"/>
            <w:tcBorders>
              <w:top w:val="nil"/>
              <w:left w:val="nil"/>
              <w:bottom w:val="single" w:sz="4" w:space="0" w:color="auto"/>
              <w:right w:val="single" w:sz="4" w:space="0" w:color="auto"/>
            </w:tcBorders>
            <w:vAlign w:val="center"/>
          </w:tcPr>
          <w:p w14:paraId="0007FF60" w14:textId="36CEACAC"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1</w:t>
            </w:r>
          </w:p>
        </w:tc>
        <w:tc>
          <w:tcPr>
            <w:tcW w:w="560" w:type="pct"/>
            <w:tcBorders>
              <w:top w:val="nil"/>
              <w:left w:val="nil"/>
              <w:bottom w:val="single" w:sz="4" w:space="0" w:color="auto"/>
              <w:right w:val="double" w:sz="6" w:space="0" w:color="auto"/>
            </w:tcBorders>
            <w:vAlign w:val="center"/>
          </w:tcPr>
          <w:p w14:paraId="0DCF4443" w14:textId="31C3235E" w:rsidR="00E800BA" w:rsidRPr="00E800BA" w:rsidRDefault="00E800BA" w:rsidP="00E800BA">
            <w:pPr>
              <w:spacing w:before="60" w:after="60" w:line="240" w:lineRule="auto"/>
              <w:jc w:val="center"/>
              <w:rPr>
                <w:rFonts w:ascii="Arial" w:eastAsia="Times New Roman" w:hAnsi="Arial" w:cs="Arial"/>
                <w:b/>
                <w:bCs/>
                <w:color w:val="FF0000"/>
                <w:sz w:val="18"/>
                <w:szCs w:val="18"/>
                <w:lang w:eastAsia="pl-PL"/>
              </w:rPr>
            </w:pPr>
            <w:r w:rsidRPr="00E800BA">
              <w:rPr>
                <w:rFonts w:ascii="Arial" w:hAnsi="Arial" w:cs="Arial"/>
                <w:b/>
                <w:bCs/>
                <w:color w:val="FF0000"/>
                <w:sz w:val="18"/>
                <w:szCs w:val="18"/>
              </w:rPr>
              <w:t>TAK</w:t>
            </w:r>
          </w:p>
        </w:tc>
      </w:tr>
      <w:tr w:rsidR="00E800BA" w:rsidRPr="00E800BA" w14:paraId="5A894CDD" w14:textId="637A7C61"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23C35696"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Nasiłów</w:t>
            </w:r>
          </w:p>
        </w:tc>
        <w:tc>
          <w:tcPr>
            <w:tcW w:w="750" w:type="pct"/>
            <w:tcBorders>
              <w:top w:val="nil"/>
              <w:left w:val="nil"/>
              <w:bottom w:val="single" w:sz="4" w:space="0" w:color="auto"/>
              <w:right w:val="single" w:sz="4" w:space="0" w:color="auto"/>
            </w:tcBorders>
            <w:shd w:val="clear" w:color="auto" w:fill="auto"/>
            <w:vAlign w:val="center"/>
            <w:hideMark/>
          </w:tcPr>
          <w:p w14:paraId="17DD7470"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6,09</w:t>
            </w:r>
          </w:p>
        </w:tc>
        <w:tc>
          <w:tcPr>
            <w:tcW w:w="763" w:type="pct"/>
            <w:tcBorders>
              <w:top w:val="nil"/>
              <w:left w:val="nil"/>
              <w:bottom w:val="single" w:sz="4" w:space="0" w:color="auto"/>
              <w:right w:val="single" w:sz="4" w:space="0" w:color="auto"/>
            </w:tcBorders>
            <w:shd w:val="clear" w:color="auto" w:fill="F7CAAC" w:themeFill="accent2" w:themeFillTint="66"/>
            <w:vAlign w:val="center"/>
            <w:hideMark/>
          </w:tcPr>
          <w:p w14:paraId="25C8AC27"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66,67%</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1E81283D"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40,24%</w:t>
            </w:r>
          </w:p>
        </w:tc>
        <w:tc>
          <w:tcPr>
            <w:tcW w:w="560" w:type="pct"/>
            <w:tcBorders>
              <w:top w:val="nil"/>
              <w:left w:val="nil"/>
              <w:bottom w:val="single" w:sz="4" w:space="0" w:color="auto"/>
              <w:right w:val="single" w:sz="4" w:space="0" w:color="auto"/>
            </w:tcBorders>
            <w:shd w:val="clear" w:color="auto" w:fill="auto"/>
            <w:vAlign w:val="center"/>
            <w:hideMark/>
          </w:tcPr>
          <w:p w14:paraId="5BF17E5B"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0C2CCF97" w14:textId="2630A1AB"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single" w:sz="4" w:space="0" w:color="auto"/>
              <w:right w:val="single" w:sz="4" w:space="0" w:color="auto"/>
            </w:tcBorders>
            <w:vAlign w:val="center"/>
          </w:tcPr>
          <w:p w14:paraId="28E4B62E" w14:textId="32B6F2C4"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single" w:sz="4" w:space="0" w:color="auto"/>
              <w:right w:val="double" w:sz="6" w:space="0" w:color="auto"/>
            </w:tcBorders>
            <w:vAlign w:val="center"/>
          </w:tcPr>
          <w:p w14:paraId="6D027E5C" w14:textId="2F8C1448"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NIE</w:t>
            </w:r>
          </w:p>
        </w:tc>
      </w:tr>
      <w:tr w:rsidR="00E800BA" w:rsidRPr="00E800BA" w14:paraId="73248F02" w14:textId="13B6898F"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60569206"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Oblasy</w:t>
            </w:r>
          </w:p>
        </w:tc>
        <w:tc>
          <w:tcPr>
            <w:tcW w:w="750" w:type="pct"/>
            <w:tcBorders>
              <w:top w:val="nil"/>
              <w:left w:val="nil"/>
              <w:bottom w:val="single" w:sz="4" w:space="0" w:color="auto"/>
              <w:right w:val="single" w:sz="4" w:space="0" w:color="auto"/>
            </w:tcBorders>
            <w:shd w:val="clear" w:color="auto" w:fill="auto"/>
            <w:vAlign w:val="center"/>
            <w:hideMark/>
          </w:tcPr>
          <w:p w14:paraId="742CE4EA"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5,49</w:t>
            </w:r>
          </w:p>
        </w:tc>
        <w:tc>
          <w:tcPr>
            <w:tcW w:w="763" w:type="pct"/>
            <w:tcBorders>
              <w:top w:val="nil"/>
              <w:left w:val="nil"/>
              <w:bottom w:val="single" w:sz="4" w:space="0" w:color="auto"/>
              <w:right w:val="single" w:sz="4" w:space="0" w:color="auto"/>
            </w:tcBorders>
            <w:shd w:val="clear" w:color="auto" w:fill="auto"/>
            <w:vAlign w:val="center"/>
            <w:hideMark/>
          </w:tcPr>
          <w:p w14:paraId="7956E50F"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60,11%</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159E5AA0"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44,11%</w:t>
            </w:r>
          </w:p>
        </w:tc>
        <w:tc>
          <w:tcPr>
            <w:tcW w:w="560" w:type="pct"/>
            <w:tcBorders>
              <w:top w:val="nil"/>
              <w:left w:val="nil"/>
              <w:bottom w:val="single" w:sz="4" w:space="0" w:color="auto"/>
              <w:right w:val="single" w:sz="4" w:space="0" w:color="auto"/>
            </w:tcBorders>
            <w:shd w:val="clear" w:color="auto" w:fill="auto"/>
            <w:vAlign w:val="center"/>
            <w:hideMark/>
          </w:tcPr>
          <w:p w14:paraId="77076E6F"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4A06DDF3" w14:textId="2BF2E826"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single" w:sz="4" w:space="0" w:color="auto"/>
              <w:right w:val="single" w:sz="4" w:space="0" w:color="auto"/>
            </w:tcBorders>
            <w:vAlign w:val="center"/>
          </w:tcPr>
          <w:p w14:paraId="1BEC4781" w14:textId="20C0B30D"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1</w:t>
            </w:r>
          </w:p>
        </w:tc>
        <w:tc>
          <w:tcPr>
            <w:tcW w:w="560" w:type="pct"/>
            <w:tcBorders>
              <w:top w:val="nil"/>
              <w:left w:val="nil"/>
              <w:bottom w:val="single" w:sz="4" w:space="0" w:color="auto"/>
              <w:right w:val="double" w:sz="6" w:space="0" w:color="auto"/>
            </w:tcBorders>
            <w:vAlign w:val="center"/>
          </w:tcPr>
          <w:p w14:paraId="5CC7E96C" w14:textId="1BA1CADF"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NIE</w:t>
            </w:r>
          </w:p>
        </w:tc>
      </w:tr>
      <w:tr w:rsidR="00E800BA" w:rsidRPr="00E800BA" w14:paraId="4C58F51D" w14:textId="7C52B018" w:rsidTr="00E800BA">
        <w:trPr>
          <w:trHeight w:val="225"/>
        </w:trPr>
        <w:tc>
          <w:tcPr>
            <w:tcW w:w="500" w:type="pct"/>
            <w:tcBorders>
              <w:top w:val="nil"/>
              <w:left w:val="double" w:sz="6" w:space="0" w:color="auto"/>
              <w:bottom w:val="single" w:sz="4" w:space="0" w:color="auto"/>
              <w:right w:val="single" w:sz="4" w:space="0" w:color="auto"/>
            </w:tcBorders>
            <w:shd w:val="clear" w:color="000000" w:fill="F2F2F2"/>
            <w:vAlign w:val="center"/>
            <w:hideMark/>
          </w:tcPr>
          <w:p w14:paraId="5C8F3523"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Trzcianki</w:t>
            </w:r>
          </w:p>
        </w:tc>
        <w:tc>
          <w:tcPr>
            <w:tcW w:w="750" w:type="pct"/>
            <w:tcBorders>
              <w:top w:val="nil"/>
              <w:left w:val="nil"/>
              <w:bottom w:val="single" w:sz="4" w:space="0" w:color="auto"/>
              <w:right w:val="single" w:sz="4" w:space="0" w:color="auto"/>
            </w:tcBorders>
            <w:shd w:val="clear" w:color="auto" w:fill="F7CAAC" w:themeFill="accent2" w:themeFillTint="66"/>
            <w:vAlign w:val="center"/>
            <w:hideMark/>
          </w:tcPr>
          <w:p w14:paraId="7CF671D4"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2,80</w:t>
            </w:r>
          </w:p>
        </w:tc>
        <w:tc>
          <w:tcPr>
            <w:tcW w:w="763" w:type="pct"/>
            <w:tcBorders>
              <w:top w:val="nil"/>
              <w:left w:val="nil"/>
              <w:bottom w:val="single" w:sz="4" w:space="0" w:color="auto"/>
              <w:right w:val="single" w:sz="4" w:space="0" w:color="auto"/>
            </w:tcBorders>
            <w:shd w:val="clear" w:color="auto" w:fill="F7CAAC" w:themeFill="accent2" w:themeFillTint="66"/>
            <w:vAlign w:val="center"/>
            <w:hideMark/>
          </w:tcPr>
          <w:p w14:paraId="1579C45C"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67,43%</w:t>
            </w:r>
          </w:p>
        </w:tc>
        <w:tc>
          <w:tcPr>
            <w:tcW w:w="747" w:type="pct"/>
            <w:tcBorders>
              <w:top w:val="nil"/>
              <w:left w:val="nil"/>
              <w:bottom w:val="single" w:sz="4" w:space="0" w:color="auto"/>
              <w:right w:val="single" w:sz="4" w:space="0" w:color="auto"/>
            </w:tcBorders>
            <w:shd w:val="clear" w:color="auto" w:fill="F7CAAC" w:themeFill="accent2" w:themeFillTint="66"/>
            <w:vAlign w:val="center"/>
            <w:hideMark/>
          </w:tcPr>
          <w:p w14:paraId="7B6EB816"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36,84%</w:t>
            </w:r>
          </w:p>
        </w:tc>
        <w:tc>
          <w:tcPr>
            <w:tcW w:w="560" w:type="pct"/>
            <w:tcBorders>
              <w:top w:val="nil"/>
              <w:left w:val="nil"/>
              <w:bottom w:val="single" w:sz="4" w:space="0" w:color="auto"/>
              <w:right w:val="single" w:sz="4" w:space="0" w:color="auto"/>
            </w:tcBorders>
            <w:shd w:val="clear" w:color="auto" w:fill="auto"/>
            <w:vAlign w:val="center"/>
            <w:hideMark/>
          </w:tcPr>
          <w:p w14:paraId="61992CCF"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single" w:sz="4" w:space="0" w:color="auto"/>
              <w:right w:val="single" w:sz="4" w:space="0" w:color="auto"/>
            </w:tcBorders>
            <w:vAlign w:val="center"/>
          </w:tcPr>
          <w:p w14:paraId="5D8AA15D" w14:textId="28F09BFD"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1</w:t>
            </w:r>
          </w:p>
        </w:tc>
        <w:tc>
          <w:tcPr>
            <w:tcW w:w="560" w:type="pct"/>
            <w:tcBorders>
              <w:top w:val="nil"/>
              <w:left w:val="nil"/>
              <w:bottom w:val="single" w:sz="4" w:space="0" w:color="auto"/>
              <w:right w:val="single" w:sz="4" w:space="0" w:color="auto"/>
            </w:tcBorders>
            <w:vAlign w:val="center"/>
          </w:tcPr>
          <w:p w14:paraId="10FD52B0" w14:textId="319CFD9F"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3</w:t>
            </w:r>
          </w:p>
        </w:tc>
        <w:tc>
          <w:tcPr>
            <w:tcW w:w="560" w:type="pct"/>
            <w:tcBorders>
              <w:top w:val="nil"/>
              <w:left w:val="nil"/>
              <w:bottom w:val="single" w:sz="4" w:space="0" w:color="auto"/>
              <w:right w:val="double" w:sz="6" w:space="0" w:color="auto"/>
            </w:tcBorders>
            <w:vAlign w:val="center"/>
          </w:tcPr>
          <w:p w14:paraId="0B3A7D16" w14:textId="6EBA85E4"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NIE</w:t>
            </w:r>
          </w:p>
        </w:tc>
      </w:tr>
      <w:tr w:rsidR="00E800BA" w:rsidRPr="00E800BA" w14:paraId="66DFC1F9" w14:textId="5DDD6BEA" w:rsidTr="00E800BA">
        <w:trPr>
          <w:trHeight w:val="225"/>
        </w:trPr>
        <w:tc>
          <w:tcPr>
            <w:tcW w:w="500" w:type="pct"/>
            <w:tcBorders>
              <w:top w:val="nil"/>
              <w:left w:val="double" w:sz="6" w:space="0" w:color="auto"/>
              <w:bottom w:val="double" w:sz="6" w:space="0" w:color="auto"/>
              <w:right w:val="single" w:sz="4" w:space="0" w:color="auto"/>
            </w:tcBorders>
            <w:shd w:val="clear" w:color="000000" w:fill="F2F2F2"/>
            <w:vAlign w:val="center"/>
            <w:hideMark/>
          </w:tcPr>
          <w:p w14:paraId="0BC0334E" w14:textId="77777777" w:rsidR="00E800BA" w:rsidRPr="003608A9" w:rsidRDefault="00E800BA" w:rsidP="00E800BA">
            <w:pPr>
              <w:spacing w:before="60" w:after="60" w:line="240" w:lineRule="auto"/>
              <w:jc w:val="center"/>
              <w:rPr>
                <w:rFonts w:ascii="Arial" w:eastAsia="Times New Roman" w:hAnsi="Arial" w:cs="Arial"/>
                <w:color w:val="000000"/>
                <w:sz w:val="18"/>
                <w:szCs w:val="18"/>
                <w:lang w:eastAsia="pl-PL"/>
              </w:rPr>
            </w:pPr>
            <w:r w:rsidRPr="003608A9">
              <w:rPr>
                <w:rFonts w:ascii="Arial" w:eastAsia="Times New Roman" w:hAnsi="Arial" w:cs="Arial"/>
                <w:color w:val="000000"/>
                <w:sz w:val="18"/>
                <w:szCs w:val="18"/>
                <w:lang w:eastAsia="pl-PL"/>
              </w:rPr>
              <w:t>Wojszyn</w:t>
            </w:r>
          </w:p>
        </w:tc>
        <w:tc>
          <w:tcPr>
            <w:tcW w:w="750" w:type="pct"/>
            <w:tcBorders>
              <w:top w:val="nil"/>
              <w:left w:val="nil"/>
              <w:bottom w:val="double" w:sz="6" w:space="0" w:color="auto"/>
              <w:right w:val="single" w:sz="4" w:space="0" w:color="auto"/>
            </w:tcBorders>
            <w:shd w:val="clear" w:color="auto" w:fill="F7CAAC" w:themeFill="accent2" w:themeFillTint="66"/>
            <w:vAlign w:val="center"/>
            <w:hideMark/>
          </w:tcPr>
          <w:p w14:paraId="677CDBAD"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3,92</w:t>
            </w:r>
          </w:p>
        </w:tc>
        <w:tc>
          <w:tcPr>
            <w:tcW w:w="763" w:type="pct"/>
            <w:tcBorders>
              <w:top w:val="nil"/>
              <w:left w:val="nil"/>
              <w:bottom w:val="double" w:sz="6" w:space="0" w:color="auto"/>
              <w:right w:val="single" w:sz="4" w:space="0" w:color="auto"/>
            </w:tcBorders>
            <w:shd w:val="clear" w:color="auto" w:fill="F7CAAC" w:themeFill="accent2" w:themeFillTint="66"/>
            <w:vAlign w:val="center"/>
            <w:hideMark/>
          </w:tcPr>
          <w:p w14:paraId="3C04595C"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65,07%</w:t>
            </w:r>
          </w:p>
        </w:tc>
        <w:tc>
          <w:tcPr>
            <w:tcW w:w="747" w:type="pct"/>
            <w:tcBorders>
              <w:top w:val="nil"/>
              <w:left w:val="nil"/>
              <w:bottom w:val="double" w:sz="6" w:space="0" w:color="auto"/>
              <w:right w:val="single" w:sz="4" w:space="0" w:color="auto"/>
            </w:tcBorders>
            <w:shd w:val="clear" w:color="auto" w:fill="auto"/>
            <w:vAlign w:val="center"/>
            <w:hideMark/>
          </w:tcPr>
          <w:p w14:paraId="0DE4EC47"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34,98%</w:t>
            </w:r>
          </w:p>
        </w:tc>
        <w:tc>
          <w:tcPr>
            <w:tcW w:w="560" w:type="pct"/>
            <w:tcBorders>
              <w:top w:val="nil"/>
              <w:left w:val="nil"/>
              <w:bottom w:val="double" w:sz="6" w:space="0" w:color="auto"/>
              <w:right w:val="single" w:sz="4" w:space="0" w:color="auto"/>
            </w:tcBorders>
            <w:shd w:val="clear" w:color="auto" w:fill="auto"/>
            <w:vAlign w:val="center"/>
            <w:hideMark/>
          </w:tcPr>
          <w:p w14:paraId="224908B5" w14:textId="77777777" w:rsidR="00E800BA" w:rsidRPr="003608A9" w:rsidRDefault="00E800BA" w:rsidP="00E800BA">
            <w:pPr>
              <w:spacing w:before="60" w:after="60" w:line="240" w:lineRule="auto"/>
              <w:jc w:val="center"/>
              <w:rPr>
                <w:rFonts w:ascii="Arial" w:eastAsia="Times New Roman" w:hAnsi="Arial" w:cs="Arial"/>
                <w:color w:val="000000" w:themeColor="text1"/>
                <w:sz w:val="18"/>
                <w:szCs w:val="18"/>
                <w:lang w:eastAsia="pl-PL"/>
              </w:rPr>
            </w:pPr>
            <w:r w:rsidRPr="003608A9">
              <w:rPr>
                <w:rFonts w:ascii="Arial" w:eastAsia="Times New Roman" w:hAnsi="Arial" w:cs="Arial"/>
                <w:color w:val="000000" w:themeColor="text1"/>
                <w:sz w:val="18"/>
                <w:szCs w:val="18"/>
                <w:lang w:eastAsia="pl-PL"/>
              </w:rPr>
              <w:t>0</w:t>
            </w:r>
          </w:p>
        </w:tc>
        <w:tc>
          <w:tcPr>
            <w:tcW w:w="560" w:type="pct"/>
            <w:tcBorders>
              <w:top w:val="nil"/>
              <w:left w:val="nil"/>
              <w:bottom w:val="double" w:sz="6" w:space="0" w:color="auto"/>
              <w:right w:val="single" w:sz="4" w:space="0" w:color="auto"/>
            </w:tcBorders>
            <w:vAlign w:val="center"/>
          </w:tcPr>
          <w:p w14:paraId="5BC0C7E0" w14:textId="04AF6076"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double" w:sz="6" w:space="0" w:color="auto"/>
              <w:right w:val="single" w:sz="4" w:space="0" w:color="auto"/>
            </w:tcBorders>
            <w:vAlign w:val="center"/>
          </w:tcPr>
          <w:p w14:paraId="52309EEB" w14:textId="5714403E"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2</w:t>
            </w:r>
          </w:p>
        </w:tc>
        <w:tc>
          <w:tcPr>
            <w:tcW w:w="560" w:type="pct"/>
            <w:tcBorders>
              <w:top w:val="nil"/>
              <w:left w:val="nil"/>
              <w:bottom w:val="double" w:sz="6" w:space="0" w:color="auto"/>
              <w:right w:val="double" w:sz="6" w:space="0" w:color="auto"/>
            </w:tcBorders>
            <w:vAlign w:val="center"/>
          </w:tcPr>
          <w:p w14:paraId="1281CF52" w14:textId="3EF17F43" w:rsidR="00E800BA" w:rsidRPr="00E800BA" w:rsidRDefault="00E800BA" w:rsidP="00E800BA">
            <w:pPr>
              <w:spacing w:before="60" w:after="60" w:line="240" w:lineRule="auto"/>
              <w:jc w:val="center"/>
              <w:rPr>
                <w:rFonts w:ascii="Arial" w:eastAsia="Times New Roman" w:hAnsi="Arial" w:cs="Arial"/>
                <w:color w:val="000000"/>
                <w:sz w:val="18"/>
                <w:szCs w:val="18"/>
                <w:lang w:eastAsia="pl-PL"/>
              </w:rPr>
            </w:pPr>
            <w:r w:rsidRPr="00E800BA">
              <w:rPr>
                <w:rFonts w:ascii="Arial" w:hAnsi="Arial" w:cs="Arial"/>
                <w:color w:val="000000"/>
                <w:sz w:val="18"/>
                <w:szCs w:val="18"/>
              </w:rPr>
              <w:t>NIE</w:t>
            </w:r>
          </w:p>
        </w:tc>
      </w:tr>
    </w:tbl>
    <w:p w14:paraId="68AB1FA3" w14:textId="1247EC78" w:rsidR="003608A9" w:rsidRPr="00E800BA" w:rsidRDefault="00E800BA" w:rsidP="00E800BA">
      <w:pPr>
        <w:pStyle w:val="Bezodstpw"/>
        <w:spacing w:line="240" w:lineRule="auto"/>
        <w:ind w:right="0"/>
        <w:jc w:val="right"/>
        <w:rPr>
          <w:sz w:val="18"/>
          <w:szCs w:val="16"/>
          <w:lang w:eastAsia="ar-SA"/>
        </w:rPr>
        <w:sectPr w:rsidR="003608A9" w:rsidRPr="00E800BA" w:rsidSect="00E800BA">
          <w:pgSz w:w="16838" w:h="11906" w:orient="landscape"/>
          <w:pgMar w:top="1418" w:right="1418" w:bottom="1418" w:left="1418" w:header="709" w:footer="709" w:gutter="0"/>
          <w:cols w:space="708"/>
          <w:docGrid w:linePitch="360"/>
        </w:sectPr>
      </w:pPr>
      <w:r w:rsidRPr="00E800BA">
        <w:rPr>
          <w:sz w:val="18"/>
          <w:szCs w:val="16"/>
          <w:lang w:eastAsia="ar-SA"/>
        </w:rPr>
        <w:t>Źródło: Opracowanie własne</w:t>
      </w:r>
    </w:p>
    <w:p w14:paraId="0804DE8F" w14:textId="2BC6A585" w:rsidR="00DD4B14" w:rsidRDefault="00E800BA" w:rsidP="00253C44">
      <w:pPr>
        <w:pStyle w:val="Bezodstpw"/>
        <w:rPr>
          <w:lang w:eastAsia="ar-SA"/>
        </w:rPr>
      </w:pPr>
      <w:r>
        <w:rPr>
          <w:lang w:eastAsia="ar-SA"/>
        </w:rPr>
        <w:lastRenderedPageBreak/>
        <w:t xml:space="preserve">W każdej z jednostek osadniczych, w której zidentyfikowano wysokie natężenie negatywnych zjawisk społecznych współwystępujących także negatywne zjawiska co najmniej w jednej </w:t>
      </w:r>
      <w:r>
        <w:rPr>
          <w:lang w:eastAsia="ar-SA"/>
        </w:rPr>
        <w:br/>
        <w:t xml:space="preserve">z pozostałych stref, co pozwala na stwierdzenie w ich obrębie stanu kryzysowego. </w:t>
      </w:r>
      <w:r>
        <w:rPr>
          <w:lang w:eastAsia="ar-SA"/>
        </w:rPr>
        <w:br/>
        <w:t xml:space="preserve">Na podstawie powyższej analizy obszarami zdegradowanymi na terenie gminy Janowiec </w:t>
      </w:r>
      <w:r>
        <w:rPr>
          <w:lang w:eastAsia="ar-SA"/>
        </w:rPr>
        <w:br/>
        <w:t>są jednostki: Janowice i Janowiec.</w:t>
      </w:r>
    </w:p>
    <w:p w14:paraId="19B8D46D" w14:textId="3CB39020" w:rsidR="00E800BA" w:rsidRPr="00E800BA" w:rsidRDefault="00E800BA" w:rsidP="00E800BA">
      <w:pPr>
        <w:pStyle w:val="Legenda"/>
        <w:keepNext/>
        <w:spacing w:before="240" w:after="120"/>
        <w:jc w:val="center"/>
        <w:rPr>
          <w:rFonts w:ascii="Arial" w:hAnsi="Arial" w:cs="Arial"/>
          <w:b/>
          <w:bCs/>
          <w:i w:val="0"/>
          <w:iCs w:val="0"/>
          <w:color w:val="000000" w:themeColor="text1"/>
          <w:sz w:val="20"/>
          <w:szCs w:val="20"/>
        </w:rPr>
      </w:pPr>
      <w:bookmarkStart w:id="46" w:name="_Toc206596295"/>
      <w:r w:rsidRPr="00E800BA">
        <w:rPr>
          <w:rFonts w:ascii="Arial" w:hAnsi="Arial" w:cs="Arial"/>
          <w:b/>
          <w:bCs/>
          <w:i w:val="0"/>
          <w:iCs w:val="0"/>
          <w:color w:val="000000" w:themeColor="text1"/>
          <w:sz w:val="20"/>
          <w:szCs w:val="20"/>
        </w:rPr>
        <w:t xml:space="preserve">Tabela </w:t>
      </w:r>
      <w:r w:rsidRPr="00E800BA">
        <w:rPr>
          <w:rFonts w:ascii="Arial" w:hAnsi="Arial" w:cs="Arial"/>
          <w:b/>
          <w:bCs/>
          <w:i w:val="0"/>
          <w:iCs w:val="0"/>
          <w:color w:val="000000" w:themeColor="text1"/>
          <w:sz w:val="20"/>
          <w:szCs w:val="20"/>
        </w:rPr>
        <w:fldChar w:fldCharType="begin"/>
      </w:r>
      <w:r w:rsidRPr="00E800BA">
        <w:rPr>
          <w:rFonts w:ascii="Arial" w:hAnsi="Arial" w:cs="Arial"/>
          <w:b/>
          <w:bCs/>
          <w:i w:val="0"/>
          <w:iCs w:val="0"/>
          <w:color w:val="000000" w:themeColor="text1"/>
          <w:sz w:val="20"/>
          <w:szCs w:val="20"/>
        </w:rPr>
        <w:instrText xml:space="preserve"> SEQ Tabela \* ARABIC </w:instrText>
      </w:r>
      <w:r w:rsidRPr="00E800BA">
        <w:rPr>
          <w:rFonts w:ascii="Arial" w:hAnsi="Arial" w:cs="Arial"/>
          <w:b/>
          <w:bCs/>
          <w:i w:val="0"/>
          <w:iCs w:val="0"/>
          <w:color w:val="000000" w:themeColor="text1"/>
          <w:sz w:val="20"/>
          <w:szCs w:val="20"/>
        </w:rPr>
        <w:fldChar w:fldCharType="separate"/>
      </w:r>
      <w:r w:rsidR="00E070ED">
        <w:rPr>
          <w:rFonts w:ascii="Arial" w:hAnsi="Arial" w:cs="Arial"/>
          <w:b/>
          <w:bCs/>
          <w:i w:val="0"/>
          <w:iCs w:val="0"/>
          <w:noProof/>
          <w:color w:val="000000" w:themeColor="text1"/>
          <w:sz w:val="20"/>
          <w:szCs w:val="20"/>
        </w:rPr>
        <w:t>19</w:t>
      </w:r>
      <w:r w:rsidRPr="00E800BA">
        <w:rPr>
          <w:rFonts w:ascii="Arial" w:hAnsi="Arial" w:cs="Arial"/>
          <w:b/>
          <w:bCs/>
          <w:i w:val="0"/>
          <w:iCs w:val="0"/>
          <w:color w:val="000000" w:themeColor="text1"/>
          <w:sz w:val="20"/>
          <w:szCs w:val="20"/>
        </w:rPr>
        <w:fldChar w:fldCharType="end"/>
      </w:r>
      <w:r w:rsidRPr="00E800BA">
        <w:rPr>
          <w:rFonts w:ascii="Arial" w:hAnsi="Arial" w:cs="Arial"/>
          <w:b/>
          <w:bCs/>
          <w:i w:val="0"/>
          <w:iCs w:val="0"/>
          <w:color w:val="000000" w:themeColor="text1"/>
          <w:sz w:val="20"/>
          <w:szCs w:val="20"/>
        </w:rPr>
        <w:t>. Liczba ludności obszaru zdegradowanego na tle gminy Janowiec</w:t>
      </w:r>
      <w:bookmarkEnd w:id="46"/>
    </w:p>
    <w:tbl>
      <w:tblPr>
        <w:tblStyle w:val="Tabela-Siatka"/>
        <w:tblW w:w="5000" w:type="pct"/>
        <w:tblBorders>
          <w:top w:val="double" w:sz="6" w:space="0" w:color="auto"/>
          <w:left w:val="double" w:sz="6" w:space="0" w:color="auto"/>
          <w:bottom w:val="double" w:sz="6" w:space="0" w:color="auto"/>
          <w:right w:val="double" w:sz="6" w:space="0" w:color="auto"/>
        </w:tblBorders>
        <w:tblLayout w:type="fixed"/>
        <w:tblLook w:val="04A0" w:firstRow="1" w:lastRow="0" w:firstColumn="1" w:lastColumn="0" w:noHBand="0" w:noVBand="1"/>
      </w:tblPr>
      <w:tblGrid>
        <w:gridCol w:w="1288"/>
        <w:gridCol w:w="1289"/>
        <w:gridCol w:w="1291"/>
        <w:gridCol w:w="1289"/>
        <w:gridCol w:w="1291"/>
        <w:gridCol w:w="1289"/>
        <w:gridCol w:w="1289"/>
      </w:tblGrid>
      <w:tr w:rsidR="00E800BA" w:rsidRPr="00102F43" w14:paraId="7404905B" w14:textId="77777777" w:rsidTr="00102F43">
        <w:trPr>
          <w:tblHeader/>
        </w:trPr>
        <w:tc>
          <w:tcPr>
            <w:tcW w:w="714" w:type="pct"/>
            <w:shd w:val="clear" w:color="auto" w:fill="BFBFBF" w:themeFill="background1" w:themeFillShade="BF"/>
            <w:vAlign w:val="center"/>
          </w:tcPr>
          <w:p w14:paraId="75E98BE5"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Obszar zdegradowany</w:t>
            </w:r>
          </w:p>
        </w:tc>
        <w:tc>
          <w:tcPr>
            <w:tcW w:w="714" w:type="pct"/>
            <w:shd w:val="clear" w:color="auto" w:fill="BFBFBF" w:themeFill="background1" w:themeFillShade="BF"/>
            <w:vAlign w:val="center"/>
          </w:tcPr>
          <w:p w14:paraId="1BA8C7EE"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Liczba ludności [osoba]</w:t>
            </w:r>
          </w:p>
        </w:tc>
        <w:tc>
          <w:tcPr>
            <w:tcW w:w="715" w:type="pct"/>
            <w:shd w:val="clear" w:color="auto" w:fill="BFBFBF" w:themeFill="background1" w:themeFillShade="BF"/>
            <w:vAlign w:val="center"/>
          </w:tcPr>
          <w:p w14:paraId="350AB321"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Udział liczby ludności obszaru zdegradowanego w ogólnej liczbie ludności gminy [%]</w:t>
            </w:r>
          </w:p>
        </w:tc>
        <w:tc>
          <w:tcPr>
            <w:tcW w:w="714" w:type="pct"/>
            <w:shd w:val="clear" w:color="auto" w:fill="BFBFBF" w:themeFill="background1" w:themeFillShade="BF"/>
            <w:vAlign w:val="center"/>
          </w:tcPr>
          <w:p w14:paraId="7686BF45"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Powierzchnia jednostki [ha]</w:t>
            </w:r>
          </w:p>
        </w:tc>
        <w:tc>
          <w:tcPr>
            <w:tcW w:w="715" w:type="pct"/>
            <w:shd w:val="clear" w:color="auto" w:fill="BFBFBF" w:themeFill="background1" w:themeFillShade="BF"/>
            <w:vAlign w:val="center"/>
          </w:tcPr>
          <w:p w14:paraId="2A64A271"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Powierzchnia obszaru zdegradowanego [ha]</w:t>
            </w:r>
          </w:p>
        </w:tc>
        <w:tc>
          <w:tcPr>
            <w:tcW w:w="714" w:type="pct"/>
            <w:shd w:val="clear" w:color="auto" w:fill="BFBFBF" w:themeFill="background1" w:themeFillShade="BF"/>
            <w:vAlign w:val="center"/>
          </w:tcPr>
          <w:p w14:paraId="71B8A3F0"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 xml:space="preserve">Udział powierzchni obszaru zdegradowanego </w:t>
            </w:r>
            <w:r w:rsidRPr="00102F43">
              <w:rPr>
                <w:rFonts w:eastAsiaTheme="majorEastAsia" w:cs="Arial"/>
                <w:b/>
                <w:sz w:val="18"/>
                <w:lang w:eastAsia="ar-SA"/>
              </w:rPr>
              <w:br/>
              <w:t>w powierzchni gminy ogółem [%]</w:t>
            </w:r>
          </w:p>
        </w:tc>
        <w:tc>
          <w:tcPr>
            <w:tcW w:w="715" w:type="pct"/>
            <w:shd w:val="clear" w:color="auto" w:fill="BFBFBF" w:themeFill="background1" w:themeFillShade="BF"/>
            <w:vAlign w:val="center"/>
          </w:tcPr>
          <w:p w14:paraId="537614B0" w14:textId="77777777" w:rsidR="00E800BA" w:rsidRPr="00102F43" w:rsidRDefault="00E800BA" w:rsidP="00E800BA">
            <w:pPr>
              <w:pStyle w:val="Bezodstpw"/>
              <w:spacing w:before="60" w:after="60" w:line="240" w:lineRule="auto"/>
              <w:ind w:right="0"/>
              <w:jc w:val="center"/>
              <w:rPr>
                <w:rFonts w:eastAsiaTheme="majorEastAsia" w:cs="Arial"/>
                <w:b/>
                <w:sz w:val="18"/>
                <w:lang w:eastAsia="ar-SA"/>
              </w:rPr>
            </w:pPr>
            <w:r w:rsidRPr="00102F43">
              <w:rPr>
                <w:rFonts w:eastAsiaTheme="majorEastAsia" w:cs="Arial"/>
                <w:b/>
                <w:sz w:val="18"/>
                <w:lang w:eastAsia="ar-SA"/>
              </w:rPr>
              <w:t>Sumaryczny ważony wskaźnik syntetyczny dla obszaru zdegradowanego</w:t>
            </w:r>
          </w:p>
        </w:tc>
      </w:tr>
      <w:tr w:rsidR="00B11965" w:rsidRPr="00102F43" w14:paraId="2A235D44" w14:textId="77777777" w:rsidTr="00102F43">
        <w:tc>
          <w:tcPr>
            <w:tcW w:w="714" w:type="pct"/>
            <w:shd w:val="clear" w:color="auto" w:fill="D9D9D9" w:themeFill="background1" w:themeFillShade="D9"/>
            <w:vAlign w:val="center"/>
          </w:tcPr>
          <w:p w14:paraId="617556DB" w14:textId="368038DD"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Jednostka Janowice</w:t>
            </w:r>
          </w:p>
        </w:tc>
        <w:tc>
          <w:tcPr>
            <w:tcW w:w="714" w:type="pct"/>
            <w:vAlign w:val="center"/>
          </w:tcPr>
          <w:p w14:paraId="6D91F276" w14:textId="1145926C"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289</w:t>
            </w:r>
          </w:p>
        </w:tc>
        <w:tc>
          <w:tcPr>
            <w:tcW w:w="715" w:type="pct"/>
            <w:vAlign w:val="center"/>
          </w:tcPr>
          <w:p w14:paraId="130F9015" w14:textId="671BB2F3"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8,04%</w:t>
            </w:r>
          </w:p>
        </w:tc>
        <w:tc>
          <w:tcPr>
            <w:tcW w:w="714" w:type="pct"/>
            <w:vAlign w:val="center"/>
          </w:tcPr>
          <w:p w14:paraId="571728CE" w14:textId="2B946D5F"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922,64</w:t>
            </w:r>
          </w:p>
        </w:tc>
        <w:tc>
          <w:tcPr>
            <w:tcW w:w="715" w:type="pct"/>
            <w:vAlign w:val="center"/>
          </w:tcPr>
          <w:p w14:paraId="2E854300" w14:textId="5CFF5F02"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57,57</w:t>
            </w:r>
          </w:p>
        </w:tc>
        <w:tc>
          <w:tcPr>
            <w:tcW w:w="714" w:type="pct"/>
            <w:vAlign w:val="center"/>
          </w:tcPr>
          <w:p w14:paraId="49681A83" w14:textId="33A141A3"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0,73%</w:t>
            </w:r>
          </w:p>
        </w:tc>
        <w:tc>
          <w:tcPr>
            <w:tcW w:w="715" w:type="pct"/>
            <w:vAlign w:val="center"/>
          </w:tcPr>
          <w:p w14:paraId="39CDE051" w14:textId="65D4AB97"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cs="Arial"/>
                <w:color w:val="000000"/>
                <w:sz w:val="18"/>
              </w:rPr>
              <w:t>6,8513</w:t>
            </w:r>
          </w:p>
        </w:tc>
      </w:tr>
      <w:tr w:rsidR="00B11965" w:rsidRPr="00102F43" w14:paraId="4A2AAB79" w14:textId="77777777" w:rsidTr="00102F43">
        <w:tc>
          <w:tcPr>
            <w:tcW w:w="714" w:type="pct"/>
            <w:shd w:val="clear" w:color="auto" w:fill="D9D9D9" w:themeFill="background1" w:themeFillShade="D9"/>
            <w:vAlign w:val="center"/>
          </w:tcPr>
          <w:p w14:paraId="29BDCB60" w14:textId="51186CC2"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Jednostka Janowiec</w:t>
            </w:r>
          </w:p>
        </w:tc>
        <w:tc>
          <w:tcPr>
            <w:tcW w:w="714" w:type="pct"/>
            <w:vAlign w:val="center"/>
          </w:tcPr>
          <w:p w14:paraId="712FFB43" w14:textId="079F9863"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949</w:t>
            </w:r>
          </w:p>
        </w:tc>
        <w:tc>
          <w:tcPr>
            <w:tcW w:w="715" w:type="pct"/>
            <w:vAlign w:val="center"/>
          </w:tcPr>
          <w:p w14:paraId="58C72DED" w14:textId="2955E530"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26,39%</w:t>
            </w:r>
          </w:p>
        </w:tc>
        <w:tc>
          <w:tcPr>
            <w:tcW w:w="714" w:type="pct"/>
            <w:vAlign w:val="center"/>
          </w:tcPr>
          <w:p w14:paraId="6C39CF36" w14:textId="3AB2F151"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1 326,80</w:t>
            </w:r>
          </w:p>
        </w:tc>
        <w:tc>
          <w:tcPr>
            <w:tcW w:w="715" w:type="pct"/>
            <w:vAlign w:val="center"/>
          </w:tcPr>
          <w:p w14:paraId="00CF3CF6" w14:textId="6F88BAC6"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114,41</w:t>
            </w:r>
          </w:p>
        </w:tc>
        <w:tc>
          <w:tcPr>
            <w:tcW w:w="714" w:type="pct"/>
            <w:vAlign w:val="center"/>
          </w:tcPr>
          <w:p w14:paraId="2962640A" w14:textId="41F94C80" w:rsidR="00B11965" w:rsidRPr="00102F43" w:rsidRDefault="00B82B55" w:rsidP="00B11965">
            <w:pPr>
              <w:pStyle w:val="Bezodstpw"/>
              <w:spacing w:before="60" w:after="60" w:line="240" w:lineRule="auto"/>
              <w:ind w:right="0"/>
              <w:jc w:val="center"/>
              <w:rPr>
                <w:rFonts w:eastAsiaTheme="majorEastAsia" w:cs="Arial"/>
                <w:sz w:val="18"/>
                <w:lang w:eastAsia="ar-SA"/>
              </w:rPr>
            </w:pPr>
            <w:r w:rsidRPr="00102F43">
              <w:rPr>
                <w:rFonts w:eastAsiaTheme="majorEastAsia" w:cs="Arial"/>
                <w:sz w:val="18"/>
                <w:lang w:eastAsia="ar-SA"/>
              </w:rPr>
              <w:t>1,45%</w:t>
            </w:r>
          </w:p>
        </w:tc>
        <w:tc>
          <w:tcPr>
            <w:tcW w:w="715" w:type="pct"/>
            <w:vAlign w:val="center"/>
          </w:tcPr>
          <w:p w14:paraId="3EA48FBA" w14:textId="2AC7A2FD" w:rsidR="00B11965" w:rsidRPr="00102F43" w:rsidRDefault="00B11965" w:rsidP="00B11965">
            <w:pPr>
              <w:pStyle w:val="Bezodstpw"/>
              <w:spacing w:before="60" w:after="60" w:line="240" w:lineRule="auto"/>
              <w:ind w:right="0"/>
              <w:jc w:val="center"/>
              <w:rPr>
                <w:rFonts w:eastAsiaTheme="majorEastAsia" w:cs="Arial"/>
                <w:sz w:val="18"/>
                <w:lang w:eastAsia="ar-SA"/>
              </w:rPr>
            </w:pPr>
            <w:r w:rsidRPr="00102F43">
              <w:rPr>
                <w:rFonts w:cs="Arial"/>
                <w:color w:val="000000"/>
                <w:sz w:val="18"/>
              </w:rPr>
              <w:t>9,1258</w:t>
            </w:r>
          </w:p>
        </w:tc>
      </w:tr>
      <w:tr w:rsidR="00C60D41" w:rsidRPr="00102F43" w14:paraId="4DCD50C8" w14:textId="77777777" w:rsidTr="00102F43">
        <w:tc>
          <w:tcPr>
            <w:tcW w:w="714" w:type="pct"/>
            <w:shd w:val="clear" w:color="auto" w:fill="BFBFBF" w:themeFill="background1" w:themeFillShade="BF"/>
            <w:vAlign w:val="center"/>
          </w:tcPr>
          <w:p w14:paraId="43332D3B" w14:textId="0943CFED"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Razem</w:t>
            </w:r>
          </w:p>
        </w:tc>
        <w:tc>
          <w:tcPr>
            <w:tcW w:w="714" w:type="pct"/>
            <w:shd w:val="clear" w:color="auto" w:fill="BFBFBF" w:themeFill="background1" w:themeFillShade="BF"/>
            <w:vAlign w:val="center"/>
          </w:tcPr>
          <w:p w14:paraId="1D5AF9B7" w14:textId="56ABAF48"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1 238</w:t>
            </w:r>
          </w:p>
        </w:tc>
        <w:tc>
          <w:tcPr>
            <w:tcW w:w="715" w:type="pct"/>
            <w:shd w:val="clear" w:color="auto" w:fill="BFBFBF" w:themeFill="background1" w:themeFillShade="BF"/>
            <w:vAlign w:val="center"/>
          </w:tcPr>
          <w:p w14:paraId="462AADAF" w14:textId="38C66248"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34,43%</w:t>
            </w:r>
          </w:p>
        </w:tc>
        <w:tc>
          <w:tcPr>
            <w:tcW w:w="714" w:type="pct"/>
            <w:shd w:val="clear" w:color="auto" w:fill="BFBFBF" w:themeFill="background1" w:themeFillShade="BF"/>
            <w:vAlign w:val="center"/>
          </w:tcPr>
          <w:p w14:paraId="6E55E1FF" w14:textId="50E342F8"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2 249,44</w:t>
            </w:r>
          </w:p>
        </w:tc>
        <w:tc>
          <w:tcPr>
            <w:tcW w:w="715" w:type="pct"/>
            <w:shd w:val="clear" w:color="auto" w:fill="BFBFBF" w:themeFill="background1" w:themeFillShade="BF"/>
            <w:vAlign w:val="center"/>
          </w:tcPr>
          <w:p w14:paraId="6FCBE227" w14:textId="2DF15C54"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171,98</w:t>
            </w:r>
          </w:p>
        </w:tc>
        <w:tc>
          <w:tcPr>
            <w:tcW w:w="714" w:type="pct"/>
            <w:shd w:val="clear" w:color="auto" w:fill="BFBFBF" w:themeFill="background1" w:themeFillShade="BF"/>
            <w:vAlign w:val="center"/>
          </w:tcPr>
          <w:p w14:paraId="7BAFEF5F" w14:textId="34D0E930" w:rsidR="00C60D41" w:rsidRPr="00102F43" w:rsidRDefault="00C60D41" w:rsidP="00B11965">
            <w:pPr>
              <w:pStyle w:val="Bezodstpw"/>
              <w:spacing w:before="60" w:after="60" w:line="240" w:lineRule="auto"/>
              <w:ind w:right="0"/>
              <w:jc w:val="center"/>
              <w:rPr>
                <w:rFonts w:eastAsiaTheme="majorEastAsia" w:cs="Arial"/>
                <w:b/>
                <w:bCs/>
                <w:sz w:val="18"/>
                <w:lang w:eastAsia="ar-SA"/>
              </w:rPr>
            </w:pPr>
            <w:r w:rsidRPr="00102F43">
              <w:rPr>
                <w:rFonts w:eastAsiaTheme="majorEastAsia" w:cs="Arial"/>
                <w:b/>
                <w:bCs/>
                <w:sz w:val="18"/>
                <w:lang w:eastAsia="ar-SA"/>
              </w:rPr>
              <w:t>2,18%</w:t>
            </w:r>
          </w:p>
        </w:tc>
        <w:tc>
          <w:tcPr>
            <w:tcW w:w="715" w:type="pct"/>
            <w:shd w:val="clear" w:color="auto" w:fill="BFBFBF" w:themeFill="background1" w:themeFillShade="BF"/>
            <w:vAlign w:val="center"/>
          </w:tcPr>
          <w:p w14:paraId="277EFD6F" w14:textId="0097D0EF" w:rsidR="00C60D41" w:rsidRPr="00102F43" w:rsidRDefault="00C60D41" w:rsidP="00B11965">
            <w:pPr>
              <w:pStyle w:val="Bezodstpw"/>
              <w:spacing w:before="60" w:after="60" w:line="240" w:lineRule="auto"/>
              <w:ind w:right="0"/>
              <w:jc w:val="center"/>
              <w:rPr>
                <w:rFonts w:cs="Arial"/>
                <w:b/>
                <w:bCs/>
                <w:color w:val="000000"/>
                <w:sz w:val="18"/>
              </w:rPr>
            </w:pPr>
            <w:r w:rsidRPr="00102F43">
              <w:rPr>
                <w:rFonts w:cs="Arial"/>
                <w:b/>
                <w:bCs/>
                <w:color w:val="000000"/>
                <w:sz w:val="18"/>
              </w:rPr>
              <w:t>-----</w:t>
            </w:r>
          </w:p>
        </w:tc>
      </w:tr>
    </w:tbl>
    <w:p w14:paraId="72F7680D" w14:textId="21843D44" w:rsidR="00E800BA" w:rsidRPr="00E800BA" w:rsidRDefault="00E800BA" w:rsidP="00E800BA">
      <w:pPr>
        <w:pStyle w:val="Bezodstpw"/>
        <w:spacing w:line="240" w:lineRule="auto"/>
        <w:ind w:right="0"/>
        <w:jc w:val="right"/>
        <w:rPr>
          <w:sz w:val="18"/>
          <w:szCs w:val="16"/>
          <w:lang w:eastAsia="ar-SA"/>
        </w:rPr>
      </w:pPr>
      <w:r w:rsidRPr="00E800BA">
        <w:rPr>
          <w:sz w:val="18"/>
          <w:szCs w:val="16"/>
          <w:lang w:eastAsia="ar-SA"/>
        </w:rPr>
        <w:t>Źródło: Opracowanie własne</w:t>
      </w:r>
    </w:p>
    <w:p w14:paraId="105D74AE" w14:textId="5B589D5A" w:rsidR="003C30E8" w:rsidRPr="00F13470" w:rsidRDefault="003C30E8" w:rsidP="003C30E8">
      <w:pPr>
        <w:pStyle w:val="Nagwek2"/>
        <w:rPr>
          <w:lang w:eastAsia="ar-SA"/>
        </w:rPr>
      </w:pPr>
      <w:bookmarkStart w:id="47" w:name="_Toc206596273"/>
      <w:r w:rsidRPr="00F13470">
        <w:rPr>
          <w:lang w:eastAsia="ar-SA"/>
        </w:rPr>
        <w:t>2.7 Potencjał i bariery obszaru zdegradowanego</w:t>
      </w:r>
      <w:bookmarkEnd w:id="44"/>
      <w:bookmarkEnd w:id="47"/>
    </w:p>
    <w:p w14:paraId="5B5D8111" w14:textId="4C49A5D5" w:rsidR="003C30E8" w:rsidRDefault="001E2611" w:rsidP="003C30E8">
      <w:pPr>
        <w:pStyle w:val="Bezodstpw"/>
        <w:rPr>
          <w:lang w:eastAsia="ar-SA"/>
        </w:rPr>
      </w:pPr>
      <w:r>
        <w:rPr>
          <w:lang w:eastAsia="ar-SA"/>
        </w:rPr>
        <w:t xml:space="preserve">W poniższej tabeli przedstawiono zestawienie kluczowych potencjałów i barier rewitalizacji </w:t>
      </w:r>
      <w:r w:rsidR="00102F43">
        <w:rPr>
          <w:lang w:eastAsia="ar-SA"/>
        </w:rPr>
        <w:br/>
      </w:r>
      <w:r>
        <w:rPr>
          <w:lang w:eastAsia="ar-SA"/>
        </w:rPr>
        <w:t xml:space="preserve">na terenie gminy Janowiec w podziale na sferę społeczną, gospodarczą, środowiskową, przestrzenno-funkcjonalną oraz techniczną. </w:t>
      </w:r>
    </w:p>
    <w:p w14:paraId="5E951994" w14:textId="347DF657" w:rsidR="001E2611" w:rsidRPr="007077F1" w:rsidRDefault="001E2611" w:rsidP="001E2611">
      <w:pPr>
        <w:pStyle w:val="Legenda"/>
        <w:keepNext/>
        <w:spacing w:before="240" w:after="120"/>
        <w:jc w:val="center"/>
        <w:rPr>
          <w:rFonts w:ascii="Arial" w:hAnsi="Arial" w:cs="Arial"/>
          <w:b/>
          <w:i w:val="0"/>
          <w:color w:val="000000" w:themeColor="text1"/>
          <w:sz w:val="20"/>
          <w:szCs w:val="20"/>
        </w:rPr>
      </w:pPr>
      <w:bookmarkStart w:id="48" w:name="_Toc178585548"/>
      <w:bookmarkStart w:id="49" w:name="_Toc206596296"/>
      <w:r w:rsidRPr="007077F1">
        <w:rPr>
          <w:rFonts w:ascii="Arial" w:hAnsi="Arial" w:cs="Arial"/>
          <w:b/>
          <w:i w:val="0"/>
          <w:color w:val="000000" w:themeColor="text1"/>
          <w:sz w:val="20"/>
          <w:szCs w:val="20"/>
        </w:rPr>
        <w:t xml:space="preserve">Tabela </w:t>
      </w:r>
      <w:r w:rsidRPr="007077F1">
        <w:rPr>
          <w:rFonts w:ascii="Arial" w:hAnsi="Arial" w:cs="Arial"/>
          <w:b/>
          <w:i w:val="0"/>
          <w:color w:val="000000" w:themeColor="text1"/>
          <w:sz w:val="20"/>
          <w:szCs w:val="20"/>
        </w:rPr>
        <w:fldChar w:fldCharType="begin"/>
      </w:r>
      <w:r w:rsidRPr="007077F1">
        <w:rPr>
          <w:rFonts w:ascii="Arial" w:hAnsi="Arial" w:cs="Arial"/>
          <w:b/>
          <w:i w:val="0"/>
          <w:color w:val="000000" w:themeColor="text1"/>
          <w:sz w:val="20"/>
          <w:szCs w:val="20"/>
        </w:rPr>
        <w:instrText xml:space="preserve"> SEQ Tabela \* ARABIC </w:instrText>
      </w:r>
      <w:r w:rsidRPr="007077F1">
        <w:rPr>
          <w:rFonts w:ascii="Arial" w:hAnsi="Arial" w:cs="Arial"/>
          <w:b/>
          <w:i w:val="0"/>
          <w:color w:val="000000" w:themeColor="text1"/>
          <w:sz w:val="20"/>
          <w:szCs w:val="20"/>
        </w:rPr>
        <w:fldChar w:fldCharType="separate"/>
      </w:r>
      <w:r w:rsidR="00E070ED">
        <w:rPr>
          <w:rFonts w:ascii="Arial" w:hAnsi="Arial" w:cs="Arial"/>
          <w:b/>
          <w:i w:val="0"/>
          <w:noProof/>
          <w:color w:val="000000" w:themeColor="text1"/>
          <w:sz w:val="20"/>
          <w:szCs w:val="20"/>
        </w:rPr>
        <w:t>20</w:t>
      </w:r>
      <w:r w:rsidRPr="007077F1">
        <w:rPr>
          <w:rFonts w:ascii="Arial" w:hAnsi="Arial" w:cs="Arial"/>
          <w:b/>
          <w:i w:val="0"/>
          <w:color w:val="000000" w:themeColor="text1"/>
          <w:sz w:val="20"/>
          <w:szCs w:val="20"/>
        </w:rPr>
        <w:fldChar w:fldCharType="end"/>
      </w:r>
      <w:r w:rsidRPr="007077F1">
        <w:rPr>
          <w:rFonts w:ascii="Arial" w:hAnsi="Arial" w:cs="Arial"/>
          <w:b/>
          <w:i w:val="0"/>
          <w:color w:val="000000" w:themeColor="text1"/>
          <w:sz w:val="20"/>
          <w:szCs w:val="20"/>
        </w:rPr>
        <w:t xml:space="preserve">. Kluczowe potencjały i bariery rewitalizacji na ternie gminy </w:t>
      </w:r>
      <w:bookmarkEnd w:id="48"/>
      <w:r w:rsidR="00B12B29">
        <w:rPr>
          <w:rFonts w:ascii="Arial" w:hAnsi="Arial" w:cs="Arial"/>
          <w:b/>
          <w:i w:val="0"/>
          <w:color w:val="000000" w:themeColor="text1"/>
          <w:sz w:val="20"/>
          <w:szCs w:val="20"/>
        </w:rPr>
        <w:t>Janowiec</w:t>
      </w:r>
      <w:bookmarkEnd w:id="49"/>
    </w:p>
    <w:tbl>
      <w:tblPr>
        <w:tblStyle w:val="Tabela-Siatka"/>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617"/>
        <w:gridCol w:w="3470"/>
        <w:gridCol w:w="3953"/>
      </w:tblGrid>
      <w:tr w:rsidR="001E2611" w:rsidRPr="00C3360C" w14:paraId="4B195C40" w14:textId="77777777" w:rsidTr="006E4DC4">
        <w:trPr>
          <w:tblHeader/>
        </w:trPr>
        <w:tc>
          <w:tcPr>
            <w:tcW w:w="1617"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19033DBA"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Sfera</w:t>
            </w:r>
          </w:p>
        </w:tc>
        <w:tc>
          <w:tcPr>
            <w:tcW w:w="3470" w:type="dxa"/>
            <w:tcBorders>
              <w:top w:val="double" w:sz="4"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C63BED2"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Potencjał</w:t>
            </w:r>
          </w:p>
        </w:tc>
        <w:tc>
          <w:tcPr>
            <w:tcW w:w="3953"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099C4540"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Bariery</w:t>
            </w:r>
          </w:p>
        </w:tc>
      </w:tr>
      <w:tr w:rsidR="001E2611" w:rsidRPr="00C3360C" w14:paraId="3AF2E72B" w14:textId="77777777" w:rsidTr="001E2611">
        <w:tc>
          <w:tcPr>
            <w:tcW w:w="1617" w:type="dxa"/>
            <w:tcBorders>
              <w:top w:val="single" w:sz="6" w:space="0" w:color="auto"/>
              <w:left w:val="double" w:sz="4" w:space="0" w:color="auto"/>
              <w:bottom w:val="single" w:sz="6" w:space="0" w:color="auto"/>
              <w:right w:val="single" w:sz="6" w:space="0" w:color="auto"/>
            </w:tcBorders>
            <w:shd w:val="clear" w:color="auto" w:fill="F2F2F2" w:themeFill="background1" w:themeFillShade="F2"/>
            <w:vAlign w:val="center"/>
            <w:hideMark/>
          </w:tcPr>
          <w:p w14:paraId="26F4DF57"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Społeczna</w:t>
            </w:r>
          </w:p>
        </w:tc>
        <w:tc>
          <w:tcPr>
            <w:tcW w:w="3470" w:type="dxa"/>
            <w:tcBorders>
              <w:top w:val="single" w:sz="6" w:space="0" w:color="auto"/>
              <w:left w:val="single" w:sz="6" w:space="0" w:color="auto"/>
              <w:bottom w:val="single" w:sz="6" w:space="0" w:color="auto"/>
              <w:right w:val="single" w:sz="6" w:space="0" w:color="auto"/>
            </w:tcBorders>
            <w:vAlign w:val="center"/>
          </w:tcPr>
          <w:p w14:paraId="21713022" w14:textId="406BB791" w:rsidR="001E2611"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możliwość uzyskania pomocy społecznej w celu aktywizacji </w:t>
            </w:r>
            <w:r w:rsidR="00102F43">
              <w:rPr>
                <w:rFonts w:ascii="Arial" w:hAnsi="Arial" w:cs="Arial"/>
                <w:sz w:val="18"/>
                <w:szCs w:val="20"/>
                <w:lang w:eastAsia="zh-CN"/>
              </w:rPr>
              <w:br/>
            </w:r>
            <w:r>
              <w:rPr>
                <w:rFonts w:ascii="Arial" w:hAnsi="Arial" w:cs="Arial"/>
                <w:sz w:val="18"/>
                <w:szCs w:val="20"/>
                <w:lang w:eastAsia="zh-CN"/>
              </w:rPr>
              <w:t>i integracji społeczności lokalnej,</w:t>
            </w:r>
          </w:p>
          <w:p w14:paraId="06B987A8" w14:textId="011EE0EA" w:rsidR="00CF57F0" w:rsidRPr="00C3360C"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możliwość udziału w kursach podnoszących kwalifikacje zawodowe mieszkańców.</w:t>
            </w:r>
          </w:p>
        </w:tc>
        <w:tc>
          <w:tcPr>
            <w:tcW w:w="3953" w:type="dxa"/>
            <w:tcBorders>
              <w:top w:val="single" w:sz="6" w:space="0" w:color="auto"/>
              <w:left w:val="single" w:sz="6" w:space="0" w:color="auto"/>
              <w:bottom w:val="single" w:sz="6" w:space="0" w:color="auto"/>
              <w:right w:val="double" w:sz="4" w:space="0" w:color="auto"/>
            </w:tcBorders>
          </w:tcPr>
          <w:p w14:paraId="39F7BF38" w14:textId="3CA968E0" w:rsidR="001E2611"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niechęć do zmiany, dostosowania się </w:t>
            </w:r>
            <w:r w:rsidR="00102F43">
              <w:rPr>
                <w:rFonts w:ascii="Arial" w:hAnsi="Arial" w:cs="Arial"/>
                <w:sz w:val="18"/>
                <w:szCs w:val="20"/>
                <w:lang w:eastAsia="zh-CN"/>
              </w:rPr>
              <w:br/>
            </w:r>
            <w:r>
              <w:rPr>
                <w:rFonts w:ascii="Arial" w:hAnsi="Arial" w:cs="Arial"/>
                <w:sz w:val="18"/>
                <w:szCs w:val="20"/>
                <w:lang w:eastAsia="zh-CN"/>
              </w:rPr>
              <w:t xml:space="preserve">do norm społecznych i brak włączenia </w:t>
            </w:r>
            <w:r w:rsidR="00102F43">
              <w:rPr>
                <w:rFonts w:ascii="Arial" w:hAnsi="Arial" w:cs="Arial"/>
                <w:sz w:val="18"/>
                <w:szCs w:val="20"/>
                <w:lang w:eastAsia="zh-CN"/>
              </w:rPr>
              <w:br/>
            </w:r>
            <w:r>
              <w:rPr>
                <w:rFonts w:ascii="Arial" w:hAnsi="Arial" w:cs="Arial"/>
                <w:sz w:val="18"/>
                <w:szCs w:val="20"/>
                <w:lang w:eastAsia="zh-CN"/>
              </w:rPr>
              <w:t>w życie społeczności część mieszkańców obszarów zdegradowanych,</w:t>
            </w:r>
          </w:p>
          <w:p w14:paraId="7B1F26F9" w14:textId="77777777" w:rsidR="00CF57F0"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bierność i apatia obecna w środowiskach dotkniętych bezrobociem, niepełnosprawnością i innymi problemami społecznymi,</w:t>
            </w:r>
          </w:p>
          <w:p w14:paraId="457D7F61" w14:textId="4A292E6B" w:rsidR="00CF57F0"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międzypokoleniowe przekazywanie negatywnych wzorców i zachować </w:t>
            </w:r>
            <w:r w:rsidR="00102F43">
              <w:rPr>
                <w:rFonts w:ascii="Arial" w:hAnsi="Arial" w:cs="Arial"/>
                <w:sz w:val="18"/>
                <w:szCs w:val="20"/>
                <w:lang w:eastAsia="zh-CN"/>
              </w:rPr>
              <w:br/>
            </w:r>
            <w:r>
              <w:rPr>
                <w:rFonts w:ascii="Arial" w:hAnsi="Arial" w:cs="Arial"/>
                <w:sz w:val="18"/>
                <w:szCs w:val="20"/>
                <w:lang w:eastAsia="zh-CN"/>
              </w:rPr>
              <w:t>w rodzinach z dysfunkcjami społecznymi,</w:t>
            </w:r>
          </w:p>
          <w:p w14:paraId="471704B4" w14:textId="28E69EEE" w:rsidR="00CF57F0"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przewaga postaw roszczeniowych </w:t>
            </w:r>
            <w:r w:rsidR="00102F43">
              <w:rPr>
                <w:rFonts w:ascii="Arial" w:hAnsi="Arial" w:cs="Arial"/>
                <w:sz w:val="18"/>
                <w:szCs w:val="20"/>
                <w:lang w:eastAsia="zh-CN"/>
              </w:rPr>
              <w:br/>
            </w:r>
            <w:r>
              <w:rPr>
                <w:rFonts w:ascii="Arial" w:hAnsi="Arial" w:cs="Arial"/>
                <w:sz w:val="18"/>
                <w:szCs w:val="20"/>
                <w:lang w:eastAsia="zh-CN"/>
              </w:rPr>
              <w:t>nad chęcią korzystania z oferty aktywizującej w środowiskach dotkniętych różnymi formami wykluczenia,</w:t>
            </w:r>
          </w:p>
          <w:p w14:paraId="0BEDFED9" w14:textId="77777777" w:rsidR="00CF57F0"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starzenie się społeczeństwa,</w:t>
            </w:r>
          </w:p>
          <w:p w14:paraId="097725D4" w14:textId="42F484B1" w:rsidR="00CF57F0" w:rsidRPr="00C3360C" w:rsidRDefault="00CF57F0" w:rsidP="006E4DC4">
            <w:pPr>
              <w:numPr>
                <w:ilvl w:val="0"/>
                <w:numId w:val="15"/>
              </w:numPr>
              <w:spacing w:before="60" w:after="60"/>
              <w:ind w:left="357" w:hanging="357"/>
              <w:jc w:val="center"/>
              <w:rPr>
                <w:rFonts w:ascii="Arial" w:hAnsi="Arial" w:cs="Arial"/>
                <w:sz w:val="18"/>
                <w:szCs w:val="20"/>
                <w:lang w:eastAsia="zh-CN"/>
              </w:rPr>
            </w:pPr>
            <w:r>
              <w:rPr>
                <w:rFonts w:ascii="Arial" w:hAnsi="Arial" w:cs="Arial"/>
                <w:sz w:val="18"/>
                <w:szCs w:val="20"/>
                <w:lang w:eastAsia="zh-CN"/>
              </w:rPr>
              <w:t>zmniejszająca się liczba ludności.</w:t>
            </w:r>
          </w:p>
        </w:tc>
      </w:tr>
      <w:tr w:rsidR="001E2611" w:rsidRPr="00C3360C" w14:paraId="1A34F0D7" w14:textId="77777777" w:rsidTr="001E2611">
        <w:tc>
          <w:tcPr>
            <w:tcW w:w="1617" w:type="dxa"/>
            <w:tcBorders>
              <w:top w:val="single" w:sz="6" w:space="0" w:color="auto"/>
              <w:left w:val="double" w:sz="4" w:space="0" w:color="auto"/>
              <w:bottom w:val="single" w:sz="6" w:space="0" w:color="auto"/>
              <w:right w:val="single" w:sz="6" w:space="0" w:color="auto"/>
            </w:tcBorders>
            <w:shd w:val="clear" w:color="auto" w:fill="F2F2F2" w:themeFill="background1" w:themeFillShade="F2"/>
            <w:vAlign w:val="center"/>
            <w:hideMark/>
          </w:tcPr>
          <w:p w14:paraId="139B3C75"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Gospodarcza</w:t>
            </w:r>
          </w:p>
        </w:tc>
        <w:tc>
          <w:tcPr>
            <w:tcW w:w="3470" w:type="dxa"/>
            <w:tcBorders>
              <w:top w:val="single" w:sz="6" w:space="0" w:color="auto"/>
              <w:left w:val="single" w:sz="6" w:space="0" w:color="auto"/>
              <w:bottom w:val="single" w:sz="6" w:space="0" w:color="auto"/>
              <w:right w:val="single" w:sz="6" w:space="0" w:color="auto"/>
            </w:tcBorders>
            <w:vAlign w:val="center"/>
          </w:tcPr>
          <w:p w14:paraId="456B1431" w14:textId="326BE50E" w:rsidR="001E2611" w:rsidRPr="00C3360C" w:rsidRDefault="00A02824" w:rsidP="006E4DC4">
            <w:pPr>
              <w:numPr>
                <w:ilvl w:val="0"/>
                <w:numId w:val="16"/>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potencjał tworzenia nowych podmiotów gospodarczych, </w:t>
            </w:r>
            <w:r w:rsidR="00102F43">
              <w:rPr>
                <w:rFonts w:ascii="Arial" w:hAnsi="Arial" w:cs="Arial"/>
                <w:sz w:val="18"/>
                <w:szCs w:val="20"/>
                <w:lang w:eastAsia="zh-CN"/>
              </w:rPr>
              <w:br/>
            </w:r>
            <w:r>
              <w:rPr>
                <w:rFonts w:ascii="Arial" w:hAnsi="Arial" w:cs="Arial"/>
                <w:sz w:val="18"/>
                <w:szCs w:val="20"/>
                <w:lang w:eastAsia="zh-CN"/>
              </w:rPr>
              <w:lastRenderedPageBreak/>
              <w:t>które zapewnią miejsca pracy osobom bezrobotnym.</w:t>
            </w:r>
          </w:p>
        </w:tc>
        <w:tc>
          <w:tcPr>
            <w:tcW w:w="3953" w:type="dxa"/>
            <w:tcBorders>
              <w:top w:val="single" w:sz="6" w:space="0" w:color="auto"/>
              <w:left w:val="single" w:sz="6" w:space="0" w:color="auto"/>
              <w:bottom w:val="single" w:sz="6" w:space="0" w:color="auto"/>
              <w:right w:val="double" w:sz="4" w:space="0" w:color="auto"/>
            </w:tcBorders>
            <w:vAlign w:val="center"/>
          </w:tcPr>
          <w:p w14:paraId="23217D85" w14:textId="77777777" w:rsidR="001E2611" w:rsidRDefault="00A02824" w:rsidP="006E4DC4">
            <w:pPr>
              <w:numPr>
                <w:ilvl w:val="0"/>
                <w:numId w:val="17"/>
              </w:numPr>
              <w:spacing w:before="60" w:after="60"/>
              <w:ind w:left="357" w:hanging="357"/>
              <w:jc w:val="center"/>
              <w:rPr>
                <w:rFonts w:ascii="Arial" w:hAnsi="Arial" w:cs="Arial"/>
                <w:sz w:val="18"/>
                <w:szCs w:val="20"/>
                <w:lang w:eastAsia="zh-CN"/>
              </w:rPr>
            </w:pPr>
            <w:r>
              <w:rPr>
                <w:rFonts w:ascii="Arial" w:hAnsi="Arial" w:cs="Arial"/>
                <w:sz w:val="18"/>
                <w:szCs w:val="20"/>
                <w:lang w:eastAsia="zh-CN"/>
              </w:rPr>
              <w:lastRenderedPageBreak/>
              <w:t>bierność i apatia obecna w środowiskach dotkniętych bezrobociem i problemami społecznymi,</w:t>
            </w:r>
          </w:p>
          <w:p w14:paraId="1E148EFD" w14:textId="77777777" w:rsidR="00A02824" w:rsidRDefault="00A02824" w:rsidP="006E4DC4">
            <w:pPr>
              <w:numPr>
                <w:ilvl w:val="0"/>
                <w:numId w:val="17"/>
              </w:numPr>
              <w:spacing w:before="60" w:after="60"/>
              <w:ind w:left="357" w:hanging="357"/>
              <w:jc w:val="center"/>
              <w:rPr>
                <w:rFonts w:ascii="Arial" w:hAnsi="Arial" w:cs="Arial"/>
                <w:sz w:val="18"/>
                <w:szCs w:val="20"/>
                <w:lang w:eastAsia="zh-CN"/>
              </w:rPr>
            </w:pPr>
            <w:r>
              <w:rPr>
                <w:rFonts w:ascii="Arial" w:hAnsi="Arial" w:cs="Arial"/>
                <w:sz w:val="18"/>
                <w:szCs w:val="20"/>
                <w:lang w:eastAsia="zh-CN"/>
              </w:rPr>
              <w:lastRenderedPageBreak/>
              <w:t>niski stopień przedsiębiorczości mieszkańców,</w:t>
            </w:r>
          </w:p>
          <w:p w14:paraId="40F88C8E" w14:textId="703F26B2" w:rsidR="00A02824" w:rsidRPr="00C3360C" w:rsidRDefault="00A02824" w:rsidP="006E4DC4">
            <w:pPr>
              <w:numPr>
                <w:ilvl w:val="0"/>
                <w:numId w:val="17"/>
              </w:numPr>
              <w:spacing w:before="60" w:after="60"/>
              <w:ind w:left="357" w:hanging="357"/>
              <w:jc w:val="center"/>
              <w:rPr>
                <w:rFonts w:ascii="Arial" w:hAnsi="Arial" w:cs="Arial"/>
                <w:sz w:val="18"/>
                <w:szCs w:val="20"/>
                <w:lang w:eastAsia="zh-CN"/>
              </w:rPr>
            </w:pPr>
            <w:r>
              <w:rPr>
                <w:rFonts w:ascii="Arial" w:hAnsi="Arial" w:cs="Arial"/>
                <w:sz w:val="18"/>
                <w:szCs w:val="20"/>
                <w:lang w:eastAsia="zh-CN"/>
              </w:rPr>
              <w:t xml:space="preserve">wysoki udział ludności w wieku poprodukcyjnym, co tworzy problem zapewnienia w przyszłości aktywnych </w:t>
            </w:r>
            <w:r w:rsidR="00102F43">
              <w:rPr>
                <w:rFonts w:ascii="Arial" w:hAnsi="Arial" w:cs="Arial"/>
                <w:sz w:val="18"/>
                <w:szCs w:val="20"/>
                <w:lang w:eastAsia="zh-CN"/>
              </w:rPr>
              <w:br/>
            </w:r>
            <w:r>
              <w:rPr>
                <w:rFonts w:ascii="Arial" w:hAnsi="Arial" w:cs="Arial"/>
                <w:sz w:val="18"/>
                <w:szCs w:val="20"/>
                <w:lang w:eastAsia="zh-CN"/>
              </w:rPr>
              <w:t>na rynku pracy zasobów ludzkich.</w:t>
            </w:r>
          </w:p>
        </w:tc>
      </w:tr>
      <w:tr w:rsidR="001E2611" w:rsidRPr="00C3360C" w14:paraId="62C72086" w14:textId="77777777" w:rsidTr="001E2611">
        <w:tc>
          <w:tcPr>
            <w:tcW w:w="1617" w:type="dxa"/>
            <w:tcBorders>
              <w:top w:val="single" w:sz="6" w:space="0" w:color="auto"/>
              <w:left w:val="double" w:sz="4" w:space="0" w:color="auto"/>
              <w:bottom w:val="single" w:sz="6" w:space="0" w:color="auto"/>
              <w:right w:val="single" w:sz="6" w:space="0" w:color="auto"/>
            </w:tcBorders>
            <w:shd w:val="clear" w:color="auto" w:fill="F2F2F2" w:themeFill="background1" w:themeFillShade="F2"/>
            <w:vAlign w:val="center"/>
            <w:hideMark/>
          </w:tcPr>
          <w:p w14:paraId="7C0825FE"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lastRenderedPageBreak/>
              <w:t>Środowiskowa</w:t>
            </w:r>
          </w:p>
        </w:tc>
        <w:tc>
          <w:tcPr>
            <w:tcW w:w="3470" w:type="dxa"/>
            <w:tcBorders>
              <w:top w:val="single" w:sz="6" w:space="0" w:color="auto"/>
              <w:left w:val="single" w:sz="6" w:space="0" w:color="auto"/>
              <w:bottom w:val="single" w:sz="6" w:space="0" w:color="auto"/>
              <w:right w:val="single" w:sz="6" w:space="0" w:color="auto"/>
            </w:tcBorders>
            <w:vAlign w:val="center"/>
          </w:tcPr>
          <w:p w14:paraId="5FA682D3" w14:textId="6AD1C0BC" w:rsidR="001E2611" w:rsidRPr="00C3360C" w:rsidRDefault="00A02824" w:rsidP="006E4DC4">
            <w:pPr>
              <w:pStyle w:val="Bezodstpw"/>
              <w:numPr>
                <w:ilvl w:val="0"/>
                <w:numId w:val="18"/>
              </w:numPr>
              <w:spacing w:before="60" w:after="60" w:line="240" w:lineRule="auto"/>
              <w:ind w:left="357" w:right="0" w:hanging="357"/>
              <w:jc w:val="center"/>
              <w:rPr>
                <w:rFonts w:cs="Arial"/>
                <w:sz w:val="18"/>
                <w:lang w:eastAsia="zh-CN"/>
              </w:rPr>
            </w:pPr>
            <w:r>
              <w:rPr>
                <w:rFonts w:cs="Arial"/>
                <w:sz w:val="18"/>
                <w:lang w:eastAsia="zh-CN"/>
              </w:rPr>
              <w:t>walory krajobrazowe sprzyjające osiedlaniu się.</w:t>
            </w:r>
          </w:p>
        </w:tc>
        <w:tc>
          <w:tcPr>
            <w:tcW w:w="3953" w:type="dxa"/>
            <w:tcBorders>
              <w:top w:val="single" w:sz="6" w:space="0" w:color="auto"/>
              <w:left w:val="single" w:sz="6" w:space="0" w:color="auto"/>
              <w:bottom w:val="single" w:sz="6" w:space="0" w:color="auto"/>
              <w:right w:val="double" w:sz="4" w:space="0" w:color="auto"/>
            </w:tcBorders>
            <w:vAlign w:val="center"/>
          </w:tcPr>
          <w:p w14:paraId="1A239991" w14:textId="73EE08FC" w:rsidR="00A02824" w:rsidRPr="00A02824" w:rsidRDefault="00A02824" w:rsidP="00A02824">
            <w:pPr>
              <w:pStyle w:val="Bezodstpw"/>
              <w:numPr>
                <w:ilvl w:val="0"/>
                <w:numId w:val="19"/>
              </w:numPr>
              <w:spacing w:before="60" w:after="60" w:line="240" w:lineRule="auto"/>
              <w:ind w:left="357" w:right="0" w:hanging="357"/>
              <w:jc w:val="center"/>
              <w:rPr>
                <w:rFonts w:cs="Arial"/>
                <w:sz w:val="18"/>
                <w:lang w:eastAsia="zh-CN"/>
              </w:rPr>
            </w:pPr>
            <w:r>
              <w:rPr>
                <w:rFonts w:cs="Arial"/>
                <w:sz w:val="18"/>
                <w:lang w:eastAsia="zh-CN"/>
              </w:rPr>
              <w:t>ograniczone możliwości ekonomiczne mieszkańców w zakresie finansowania rozbudowy lub modernizacji infrastruktury technicznej budynków, w tym rozwiązywania problemu niskiej emisji poprzez wymianę indywidualnych źródeł ciepła.</w:t>
            </w:r>
          </w:p>
        </w:tc>
      </w:tr>
      <w:tr w:rsidR="001E2611" w:rsidRPr="00C3360C" w14:paraId="1DBC5B30" w14:textId="77777777" w:rsidTr="001E2611">
        <w:tc>
          <w:tcPr>
            <w:tcW w:w="1617" w:type="dxa"/>
            <w:tcBorders>
              <w:top w:val="single" w:sz="6" w:space="0" w:color="auto"/>
              <w:left w:val="double" w:sz="4" w:space="0" w:color="auto"/>
              <w:bottom w:val="single" w:sz="6" w:space="0" w:color="auto"/>
              <w:right w:val="single" w:sz="6" w:space="0" w:color="auto"/>
            </w:tcBorders>
            <w:shd w:val="clear" w:color="auto" w:fill="F2F2F2" w:themeFill="background1" w:themeFillShade="F2"/>
            <w:vAlign w:val="center"/>
            <w:hideMark/>
          </w:tcPr>
          <w:p w14:paraId="0C378E26" w14:textId="77777777" w:rsidR="001E2611" w:rsidRPr="00C3360C" w:rsidRDefault="001E2611" w:rsidP="006E4DC4">
            <w:pPr>
              <w:pStyle w:val="Bezodstpw"/>
              <w:spacing w:before="60" w:after="60" w:line="240" w:lineRule="auto"/>
              <w:ind w:left="57" w:right="57"/>
              <w:jc w:val="center"/>
              <w:rPr>
                <w:rFonts w:cs="Arial"/>
                <w:b/>
                <w:sz w:val="18"/>
                <w:lang w:eastAsia="zh-CN"/>
              </w:rPr>
            </w:pPr>
            <w:proofErr w:type="spellStart"/>
            <w:r w:rsidRPr="00C3360C">
              <w:rPr>
                <w:rFonts w:cs="Arial"/>
                <w:b/>
                <w:sz w:val="18"/>
                <w:lang w:eastAsia="zh-CN"/>
              </w:rPr>
              <w:t>Przestrzenno</w:t>
            </w:r>
            <w:proofErr w:type="spellEnd"/>
            <w:r w:rsidRPr="00C3360C">
              <w:rPr>
                <w:rFonts w:cs="Arial"/>
                <w:b/>
                <w:sz w:val="18"/>
                <w:lang w:eastAsia="zh-CN"/>
              </w:rPr>
              <w:t xml:space="preserve"> - funkcjonalna</w:t>
            </w:r>
          </w:p>
        </w:tc>
        <w:tc>
          <w:tcPr>
            <w:tcW w:w="3470" w:type="dxa"/>
            <w:tcBorders>
              <w:top w:val="single" w:sz="6" w:space="0" w:color="auto"/>
              <w:left w:val="single" w:sz="6" w:space="0" w:color="auto"/>
              <w:bottom w:val="single" w:sz="6" w:space="0" w:color="auto"/>
              <w:right w:val="single" w:sz="6" w:space="0" w:color="auto"/>
            </w:tcBorders>
            <w:vAlign w:val="center"/>
          </w:tcPr>
          <w:p w14:paraId="4A54F6A2" w14:textId="2EC78DE1" w:rsidR="001E2611" w:rsidRPr="00C3360C" w:rsidRDefault="00A02824" w:rsidP="006E4DC4">
            <w:pPr>
              <w:pStyle w:val="Bezodstpw"/>
              <w:numPr>
                <w:ilvl w:val="0"/>
                <w:numId w:val="21"/>
              </w:numPr>
              <w:spacing w:before="60" w:after="60" w:line="240" w:lineRule="auto"/>
              <w:ind w:left="357" w:right="0" w:hanging="357"/>
              <w:jc w:val="center"/>
              <w:rPr>
                <w:rFonts w:cs="Arial"/>
                <w:sz w:val="18"/>
                <w:lang w:eastAsia="zh-CN"/>
              </w:rPr>
            </w:pPr>
            <w:r>
              <w:rPr>
                <w:rFonts w:cs="Arial"/>
                <w:sz w:val="18"/>
                <w:lang w:eastAsia="zh-CN"/>
              </w:rPr>
              <w:t>wystarczając</w:t>
            </w:r>
            <w:r w:rsidR="007259D5">
              <w:rPr>
                <w:rFonts w:cs="Arial"/>
                <w:sz w:val="18"/>
                <w:lang w:eastAsia="zh-CN"/>
              </w:rPr>
              <w:t>o</w:t>
            </w:r>
            <w:r>
              <w:rPr>
                <w:rFonts w:cs="Arial"/>
                <w:sz w:val="18"/>
                <w:lang w:eastAsia="zh-CN"/>
              </w:rPr>
              <w:t xml:space="preserve"> rozwinięta sieć wodociągowa.</w:t>
            </w:r>
          </w:p>
        </w:tc>
        <w:tc>
          <w:tcPr>
            <w:tcW w:w="3953" w:type="dxa"/>
            <w:tcBorders>
              <w:top w:val="single" w:sz="6" w:space="0" w:color="auto"/>
              <w:left w:val="single" w:sz="6" w:space="0" w:color="auto"/>
              <w:bottom w:val="single" w:sz="6" w:space="0" w:color="auto"/>
              <w:right w:val="double" w:sz="4" w:space="0" w:color="auto"/>
            </w:tcBorders>
            <w:vAlign w:val="center"/>
          </w:tcPr>
          <w:p w14:paraId="6583AF54" w14:textId="77777777" w:rsidR="001E2611" w:rsidRDefault="00A02824" w:rsidP="006E4DC4">
            <w:pPr>
              <w:pStyle w:val="Bezodstpw"/>
              <w:numPr>
                <w:ilvl w:val="0"/>
                <w:numId w:val="20"/>
              </w:numPr>
              <w:spacing w:before="60" w:after="60" w:line="240" w:lineRule="auto"/>
              <w:ind w:left="357" w:right="0" w:hanging="357"/>
              <w:jc w:val="center"/>
              <w:rPr>
                <w:rFonts w:cs="Arial"/>
                <w:sz w:val="18"/>
                <w:lang w:eastAsia="zh-CN"/>
              </w:rPr>
            </w:pPr>
            <w:r>
              <w:rPr>
                <w:rFonts w:cs="Arial"/>
                <w:sz w:val="18"/>
                <w:lang w:eastAsia="zh-CN"/>
              </w:rPr>
              <w:t>niewystarczająco rozwinięta sieć kanalizacyjna,</w:t>
            </w:r>
          </w:p>
          <w:p w14:paraId="388692D9" w14:textId="03E88511" w:rsidR="00A02824" w:rsidRPr="00C3360C" w:rsidRDefault="00A02824" w:rsidP="006E4DC4">
            <w:pPr>
              <w:pStyle w:val="Bezodstpw"/>
              <w:numPr>
                <w:ilvl w:val="0"/>
                <w:numId w:val="20"/>
              </w:numPr>
              <w:spacing w:before="60" w:after="60" w:line="240" w:lineRule="auto"/>
              <w:ind w:left="357" w:right="0" w:hanging="357"/>
              <w:jc w:val="center"/>
              <w:rPr>
                <w:rFonts w:cs="Arial"/>
                <w:sz w:val="18"/>
                <w:lang w:eastAsia="zh-CN"/>
              </w:rPr>
            </w:pPr>
            <w:r>
              <w:rPr>
                <w:rFonts w:cs="Arial"/>
                <w:sz w:val="18"/>
                <w:lang w:eastAsia="zh-CN"/>
              </w:rPr>
              <w:t>duża liczba budynków mieszkalnych posiadających szamba.</w:t>
            </w:r>
          </w:p>
        </w:tc>
      </w:tr>
      <w:tr w:rsidR="001E2611" w:rsidRPr="00C3360C" w14:paraId="17AB88B4" w14:textId="77777777" w:rsidTr="001E2611">
        <w:tc>
          <w:tcPr>
            <w:tcW w:w="1617" w:type="dxa"/>
            <w:tcBorders>
              <w:top w:val="single" w:sz="6" w:space="0" w:color="auto"/>
              <w:left w:val="double" w:sz="4" w:space="0" w:color="auto"/>
              <w:bottom w:val="double" w:sz="4" w:space="0" w:color="auto"/>
              <w:right w:val="single" w:sz="6" w:space="0" w:color="auto"/>
            </w:tcBorders>
            <w:shd w:val="clear" w:color="auto" w:fill="F2F2F2" w:themeFill="background1" w:themeFillShade="F2"/>
            <w:vAlign w:val="center"/>
            <w:hideMark/>
          </w:tcPr>
          <w:p w14:paraId="5E02F76F" w14:textId="77777777" w:rsidR="001E2611" w:rsidRPr="00C3360C" w:rsidRDefault="001E2611" w:rsidP="006E4DC4">
            <w:pPr>
              <w:pStyle w:val="Bezodstpw"/>
              <w:spacing w:before="60" w:after="60" w:line="240" w:lineRule="auto"/>
              <w:ind w:left="57" w:right="57"/>
              <w:jc w:val="center"/>
              <w:rPr>
                <w:rFonts w:cs="Arial"/>
                <w:b/>
                <w:sz w:val="18"/>
                <w:lang w:eastAsia="zh-CN"/>
              </w:rPr>
            </w:pPr>
            <w:r w:rsidRPr="00C3360C">
              <w:rPr>
                <w:rFonts w:cs="Arial"/>
                <w:b/>
                <w:sz w:val="18"/>
                <w:lang w:eastAsia="zh-CN"/>
              </w:rPr>
              <w:t>Techniczna</w:t>
            </w:r>
          </w:p>
        </w:tc>
        <w:tc>
          <w:tcPr>
            <w:tcW w:w="3470" w:type="dxa"/>
            <w:tcBorders>
              <w:top w:val="single" w:sz="6" w:space="0" w:color="auto"/>
              <w:left w:val="single" w:sz="6" w:space="0" w:color="auto"/>
              <w:bottom w:val="double" w:sz="4" w:space="0" w:color="auto"/>
              <w:right w:val="single" w:sz="6" w:space="0" w:color="auto"/>
            </w:tcBorders>
            <w:vAlign w:val="center"/>
          </w:tcPr>
          <w:p w14:paraId="3680DA1A" w14:textId="2A51D84C" w:rsidR="001E2611" w:rsidRDefault="00A02824" w:rsidP="006E4DC4">
            <w:pPr>
              <w:pStyle w:val="Bezodstpw"/>
              <w:numPr>
                <w:ilvl w:val="0"/>
                <w:numId w:val="21"/>
              </w:numPr>
              <w:spacing w:before="60" w:after="60" w:line="240" w:lineRule="auto"/>
              <w:ind w:left="357" w:right="0" w:hanging="357"/>
              <w:jc w:val="center"/>
              <w:rPr>
                <w:rFonts w:cs="Arial"/>
                <w:sz w:val="18"/>
                <w:lang w:eastAsia="zh-CN"/>
              </w:rPr>
            </w:pPr>
            <w:r>
              <w:rPr>
                <w:rFonts w:cs="Arial"/>
                <w:sz w:val="18"/>
                <w:lang w:eastAsia="zh-CN"/>
              </w:rPr>
              <w:t>wszystkie gminne budynki użyteczności publicznej posiadające</w:t>
            </w:r>
            <w:r w:rsidR="004A6A23">
              <w:rPr>
                <w:rFonts w:cs="Arial"/>
                <w:sz w:val="18"/>
                <w:lang w:eastAsia="zh-CN"/>
              </w:rPr>
              <w:t xml:space="preserve"> </w:t>
            </w:r>
            <w:r>
              <w:rPr>
                <w:rFonts w:cs="Arial"/>
                <w:sz w:val="18"/>
                <w:lang w:eastAsia="zh-CN"/>
              </w:rPr>
              <w:t xml:space="preserve">rozwiązania umożliwiające korzystanie z budynku osobom </w:t>
            </w:r>
            <w:r>
              <w:rPr>
                <w:rFonts w:cs="Arial"/>
                <w:sz w:val="18"/>
                <w:lang w:eastAsia="zh-CN"/>
              </w:rPr>
              <w:br/>
              <w:t>z niepełnosprawnością ruchową,</w:t>
            </w:r>
          </w:p>
          <w:p w14:paraId="32DB439A" w14:textId="6CF0DA71" w:rsidR="00A02824" w:rsidRPr="00C3360C" w:rsidRDefault="00A02824" w:rsidP="006E4DC4">
            <w:pPr>
              <w:pStyle w:val="Bezodstpw"/>
              <w:numPr>
                <w:ilvl w:val="0"/>
                <w:numId w:val="21"/>
              </w:numPr>
              <w:spacing w:before="60" w:after="60" w:line="240" w:lineRule="auto"/>
              <w:ind w:left="357" w:right="0" w:hanging="357"/>
              <w:jc w:val="center"/>
              <w:rPr>
                <w:rFonts w:cs="Arial"/>
                <w:sz w:val="18"/>
                <w:lang w:eastAsia="zh-CN"/>
              </w:rPr>
            </w:pPr>
            <w:r>
              <w:rPr>
                <w:rFonts w:cs="Arial"/>
                <w:sz w:val="18"/>
                <w:lang w:eastAsia="zh-CN"/>
              </w:rPr>
              <w:t>obiekty zabytkowe znajdujące się na terenie gminy w dobrym stanie technicznym.</w:t>
            </w:r>
          </w:p>
        </w:tc>
        <w:tc>
          <w:tcPr>
            <w:tcW w:w="3953" w:type="dxa"/>
            <w:tcBorders>
              <w:top w:val="single" w:sz="6" w:space="0" w:color="auto"/>
              <w:left w:val="single" w:sz="6" w:space="0" w:color="auto"/>
              <w:bottom w:val="double" w:sz="4" w:space="0" w:color="auto"/>
              <w:right w:val="double" w:sz="4" w:space="0" w:color="auto"/>
            </w:tcBorders>
            <w:vAlign w:val="center"/>
          </w:tcPr>
          <w:p w14:paraId="20BD4277" w14:textId="594CB378" w:rsidR="001E2611" w:rsidRPr="00C3360C" w:rsidRDefault="00A02824" w:rsidP="006E4DC4">
            <w:pPr>
              <w:pStyle w:val="Bezodstpw"/>
              <w:numPr>
                <w:ilvl w:val="0"/>
                <w:numId w:val="21"/>
              </w:numPr>
              <w:spacing w:before="60" w:after="60" w:line="240" w:lineRule="auto"/>
              <w:ind w:left="357" w:right="0" w:hanging="357"/>
              <w:jc w:val="center"/>
              <w:rPr>
                <w:rFonts w:cs="Arial"/>
                <w:sz w:val="18"/>
                <w:lang w:eastAsia="zh-CN"/>
              </w:rPr>
            </w:pPr>
            <w:r>
              <w:rPr>
                <w:rFonts w:cs="Arial"/>
                <w:sz w:val="18"/>
                <w:lang w:eastAsia="zh-CN"/>
              </w:rPr>
              <w:t xml:space="preserve">brak budynków użyteczności publicznej </w:t>
            </w:r>
            <w:r>
              <w:rPr>
                <w:rFonts w:cs="Arial"/>
                <w:sz w:val="18"/>
                <w:lang w:eastAsia="zh-CN"/>
              </w:rPr>
              <w:br/>
              <w:t>w każdej z jednostek.</w:t>
            </w:r>
          </w:p>
        </w:tc>
      </w:tr>
    </w:tbl>
    <w:p w14:paraId="2AA82115" w14:textId="77777777" w:rsidR="001E2611" w:rsidRDefault="001E2611" w:rsidP="001E2611">
      <w:pPr>
        <w:pStyle w:val="Bezodstpw"/>
        <w:spacing w:line="240" w:lineRule="auto"/>
        <w:ind w:right="0"/>
        <w:jc w:val="right"/>
        <w:rPr>
          <w:sz w:val="18"/>
          <w:lang w:eastAsia="ar-SA"/>
        </w:rPr>
      </w:pPr>
      <w:r w:rsidRPr="007077F1">
        <w:rPr>
          <w:sz w:val="18"/>
          <w:lang w:eastAsia="ar-SA"/>
        </w:rPr>
        <w:t>Źródło: Opracowanie własne</w:t>
      </w:r>
    </w:p>
    <w:p w14:paraId="0FF428AA" w14:textId="299835C4" w:rsidR="001E2611" w:rsidRDefault="001E2611" w:rsidP="003C30E8">
      <w:pPr>
        <w:pStyle w:val="Bezodstpw"/>
        <w:rPr>
          <w:lang w:eastAsia="ar-SA"/>
        </w:rPr>
      </w:pPr>
      <w:r>
        <w:rPr>
          <w:lang w:eastAsia="ar-SA"/>
        </w:rPr>
        <w:t>Należy zauważyć, że część potencjałów i barier występuj</w:t>
      </w:r>
      <w:r w:rsidR="00702E50">
        <w:rPr>
          <w:lang w:eastAsia="ar-SA"/>
        </w:rPr>
        <w:t>ą</w:t>
      </w:r>
      <w:r>
        <w:rPr>
          <w:lang w:eastAsia="ar-SA"/>
        </w:rPr>
        <w:t xml:space="preserve"> wielokrotnie w poszczególnych sferach, co wynika z faktu, że sfera społeczna, gospodarcza, przestrzenno-funkcjonalna, techniczna i środowiskowa są ze sobą ściśle powiązane.</w:t>
      </w:r>
    </w:p>
    <w:p w14:paraId="59DD2B0E" w14:textId="227C8B42" w:rsidR="001E2611" w:rsidRDefault="001E2611" w:rsidP="003C30E8">
      <w:pPr>
        <w:pStyle w:val="Bezodstpw"/>
        <w:rPr>
          <w:lang w:eastAsia="ar-SA"/>
        </w:rPr>
      </w:pPr>
      <w:r>
        <w:rPr>
          <w:lang w:eastAsia="ar-SA"/>
        </w:rPr>
        <w:t xml:space="preserve">Płaszczyzna środowiskowa ma znaczący wpływ na obszar zarówno społeczny, techniczny, </w:t>
      </w:r>
      <w:r w:rsidR="00102F43">
        <w:rPr>
          <w:lang w:eastAsia="ar-SA"/>
        </w:rPr>
        <w:br/>
      </w:r>
      <w:r>
        <w:rPr>
          <w:lang w:eastAsia="ar-SA"/>
        </w:rPr>
        <w:t>jak i gospodarczy. Atrakcyjne tereny przyrodnicze, nieskażone przez działalność człowieka mają duże znaczenie dla osób poszukujących spokojnego miejsca zamieszkania. Sfera techniczna i przestrzenno-funkcjonalna, skupiają się na dostępie do sieci kanalizacyjnej oraz bliskości budynków użyteczności publicznej, co wpływa na sferę społeczną, ponieważ zapewnia komfort życia mieszkańcom poszczególnych jednostek. Uwarunkowania przyrodnicze oraz występujące formy ochrony przyrody decydują o możliwych formach prowadzenia działalności gospodarczej. Działania mające</w:t>
      </w:r>
      <w:r w:rsidR="007E4D29">
        <w:rPr>
          <w:lang w:eastAsia="ar-SA"/>
        </w:rPr>
        <w:t xml:space="preserve"> na celu poprawę sfery społecznej na terenie gminy Janowiec, w dalszej perspektywie przyczyniają się do zwiększenia dochodów budżetowych, a tym samym do zwiększenia możliwości inwestycyjnych (zarówno w sferze społecznej, jak i gospodarczej czy przestrzenno-funkcjonalnej). Sfera techniczna </w:t>
      </w:r>
      <w:r w:rsidR="00102F43">
        <w:rPr>
          <w:lang w:eastAsia="ar-SA"/>
        </w:rPr>
        <w:br/>
      </w:r>
      <w:r w:rsidR="007E4D29">
        <w:rPr>
          <w:lang w:eastAsia="ar-SA"/>
        </w:rPr>
        <w:t xml:space="preserve">oraz przestrzenno-funkcjonalna oddziałują zarówno na sferę społeczną, jak i gospodarczą oraz środowiskową. Atrakcyjna przestrzeń publiczna, podstawowa infrastruktura techniczna </w:t>
      </w:r>
      <w:r w:rsidR="00102F43">
        <w:rPr>
          <w:lang w:eastAsia="ar-SA"/>
        </w:rPr>
        <w:br/>
      </w:r>
      <w:r w:rsidR="007E4D29">
        <w:rPr>
          <w:lang w:eastAsia="ar-SA"/>
        </w:rPr>
        <w:t>i społeczna znacznie podnoszą zainteresowanie funkcją mieszkaniową i gospodarczą danego obszaru. Dobra kondycja infrastruktury technicznej przekłada się również na jakość środowiska naturalnego.</w:t>
      </w:r>
    </w:p>
    <w:p w14:paraId="3F4FE327" w14:textId="24ADE933" w:rsidR="007E4D29" w:rsidRDefault="007E4D29" w:rsidP="003C30E8">
      <w:pPr>
        <w:pStyle w:val="Bezodstpw"/>
        <w:rPr>
          <w:lang w:eastAsia="ar-SA"/>
        </w:rPr>
      </w:pPr>
      <w:r>
        <w:rPr>
          <w:lang w:eastAsia="ar-SA"/>
        </w:rPr>
        <w:lastRenderedPageBreak/>
        <w:t xml:space="preserve">Wyżej wymienione obszary tematyczne są ze sobą również silnie powiązane w kontekście zjawisk kryzysowych. Występowanie problemów w jednej sferze powoduje ich nawarstwianie się i utrwalanie w pozostałych obszarach. Niewystarczająca liczba podmiotów gospodarczych, brak miejsc pracy i niedostosowanie kwalifikacji zawodowych do potrzeb rynku przekłada się na bezrobocie, które jest przyczyną wielu bardzo niepokojących zjawisk społecznych </w:t>
      </w:r>
      <w:r w:rsidR="00C3360C">
        <w:rPr>
          <w:lang w:eastAsia="ar-SA"/>
        </w:rPr>
        <w:br/>
      </w:r>
      <w:r>
        <w:rPr>
          <w:lang w:eastAsia="ar-SA"/>
        </w:rPr>
        <w:t>(</w:t>
      </w:r>
      <w:r w:rsidR="00C3360C">
        <w:rPr>
          <w:lang w:eastAsia="ar-SA"/>
        </w:rPr>
        <w:t xml:space="preserve">tj. dysfunkcji społecznych, przestępczości czy uzależnień), a także czynnikiem skutecznie ograniczającym popyt wewnętrzny. Długotrwałe występowanie tych zjawisk w konsekwencji wpływa bezpośrednio na wzrost wydatków na pomoc społeczną w zakresie likwidacji lub minimalizacji tych zjawisk, jak również na pogorszenie wizerunku i atrakcyjności osiedleńczej i inwestycyjnej gminy Janowiec. To z kolei może powodować spadek liczby mieszkańców </w:t>
      </w:r>
      <w:r w:rsidR="00C3360C">
        <w:rPr>
          <w:lang w:eastAsia="ar-SA"/>
        </w:rPr>
        <w:br/>
        <w:t xml:space="preserve">i liczby podmiotów gospodarczych. Równie ważne znaczenie mają problemy w sferze technicznej, przestrzenno-funkcjonalnej i środowiskowej. Zdegradowane środowisko naturalne, złej jakości oraz niedostateczna infrastruktura techniczna nie zachęcają </w:t>
      </w:r>
      <w:r w:rsidR="00102F43">
        <w:rPr>
          <w:lang w:eastAsia="ar-SA"/>
        </w:rPr>
        <w:br/>
      </w:r>
      <w:r w:rsidR="00C3360C">
        <w:rPr>
          <w:lang w:eastAsia="ar-SA"/>
        </w:rPr>
        <w:t>do osiedlania się na danym terenie, jak również ograniczają możliwość rozwoju działalności gospodarczej, w tym także związanej z turystyk</w:t>
      </w:r>
      <w:r w:rsidR="00702E50">
        <w:rPr>
          <w:lang w:eastAsia="ar-SA"/>
        </w:rPr>
        <w:t>ą</w:t>
      </w:r>
      <w:r w:rsidR="00C3360C">
        <w:rPr>
          <w:lang w:eastAsia="ar-SA"/>
        </w:rPr>
        <w:t xml:space="preserve"> i rolnictw</w:t>
      </w:r>
      <w:r w:rsidR="00702E50">
        <w:rPr>
          <w:lang w:eastAsia="ar-SA"/>
        </w:rPr>
        <w:t>em</w:t>
      </w:r>
      <w:r w:rsidR="00C3360C">
        <w:rPr>
          <w:lang w:eastAsia="ar-SA"/>
        </w:rPr>
        <w:t>. Niniejsze uwarunkowania negatywnie oddziałują na sytuację finansową mieszkańców oraz gminy Janowiec.</w:t>
      </w:r>
    </w:p>
    <w:p w14:paraId="23B5C031" w14:textId="61B7490E" w:rsidR="00253C44" w:rsidRPr="00F13470" w:rsidRDefault="00F13470" w:rsidP="00253C44">
      <w:pPr>
        <w:pStyle w:val="Nagwek2"/>
        <w:rPr>
          <w:lang w:eastAsia="ar-SA"/>
        </w:rPr>
      </w:pPr>
      <w:bookmarkStart w:id="50" w:name="_Toc206596274"/>
      <w:bookmarkStart w:id="51" w:name="_Toc129946198"/>
      <w:r>
        <w:rPr>
          <w:lang w:eastAsia="ar-SA"/>
        </w:rPr>
        <w:t>2.8</w:t>
      </w:r>
      <w:r w:rsidR="00253C44" w:rsidRPr="00F13470">
        <w:rPr>
          <w:lang w:eastAsia="ar-SA"/>
        </w:rPr>
        <w:t xml:space="preserve"> Obszar rewitalizacji</w:t>
      </w:r>
      <w:bookmarkEnd w:id="50"/>
    </w:p>
    <w:p w14:paraId="3CDBCC23" w14:textId="3ED80DA3" w:rsidR="00C3360C" w:rsidRDefault="00C3360C" w:rsidP="00C3360C">
      <w:pPr>
        <w:pStyle w:val="Bezodstpw"/>
        <w:rPr>
          <w:lang w:eastAsia="ar-SA"/>
        </w:rPr>
      </w:pPr>
      <w:r>
        <w:rPr>
          <w:lang w:eastAsia="ar-SA"/>
        </w:rPr>
        <w:t xml:space="preserve">W związku z sytuacją, iż wyznaczony obszar zdegradowany na terenie gminy Janowiec nie spełnia </w:t>
      </w:r>
      <w:r w:rsidR="00C616B1">
        <w:rPr>
          <w:lang w:eastAsia="ar-SA"/>
        </w:rPr>
        <w:t>wymaga</w:t>
      </w:r>
      <w:r w:rsidR="00C616B1">
        <w:rPr>
          <w:lang w:eastAsia="ar-SA"/>
        </w:rPr>
        <w:t>ń</w:t>
      </w:r>
      <w:r w:rsidR="00C616B1">
        <w:rPr>
          <w:lang w:eastAsia="ar-SA"/>
        </w:rPr>
        <w:t xml:space="preserve"> </w:t>
      </w:r>
      <w:r>
        <w:rPr>
          <w:lang w:eastAsia="ar-SA"/>
        </w:rPr>
        <w:t xml:space="preserve">obszaru rewitalizacji z art. 10 pkt 2 ustawy z dnia 9 października 2015 r. </w:t>
      </w:r>
      <w:r>
        <w:rPr>
          <w:lang w:eastAsia="ar-SA"/>
        </w:rPr>
        <w:br/>
        <w:t>o rewitalizacji (Dz. U. 2024 poz. 278), tj. obszar rewitalizacji nie może być większy niż 20% powierzchni gminy oraz zamieszkały przez więcej niż 30% liczby mieszkańców gminy, jako obszar rewitalizacji wyznaczono jednostkę, której sumaryczny wskaźnik syntetyczny przyjmuje wartość największą.</w:t>
      </w:r>
    </w:p>
    <w:p w14:paraId="792AA8A9" w14:textId="01900454" w:rsidR="00C3360C" w:rsidRDefault="00C3360C" w:rsidP="00C3360C">
      <w:pPr>
        <w:pStyle w:val="Bezodstpw"/>
        <w:rPr>
          <w:lang w:eastAsia="ar-SA"/>
        </w:rPr>
      </w:pPr>
      <w:r>
        <w:rPr>
          <w:lang w:eastAsia="ar-SA"/>
        </w:rPr>
        <w:t>Powyższa analiza pozwoliła na wyłonienie jednostki Janowiec, która na tle pozostałych obszarów wypada najgorzej pod względem skali zdiagnozowanych problemów oraz ich pogłębiania się.</w:t>
      </w:r>
    </w:p>
    <w:p w14:paraId="37C44D48" w14:textId="5B387E7C" w:rsidR="00C3360C" w:rsidRDefault="00C3360C" w:rsidP="00C3360C">
      <w:pPr>
        <w:pStyle w:val="Bezodstpw"/>
        <w:rPr>
          <w:lang w:eastAsia="ar-SA"/>
        </w:rPr>
      </w:pPr>
      <w:r>
        <w:rPr>
          <w:lang w:eastAsia="ar-SA"/>
        </w:rPr>
        <w:t>Należy pamiętać, iż obszar rewitalizacji nie powinien być wyznaczany jedynie na podstawie danych ilościowych</w:t>
      </w:r>
      <w:r w:rsidR="00B12B29">
        <w:rPr>
          <w:lang w:eastAsia="ar-SA"/>
        </w:rPr>
        <w:t xml:space="preserve">, pokazujących najbardziej intensywną degradację. Bardzo ważne jest uchwycenie także wskaźników jakościowych oraz powiązań funkcjonalnych obszarów. </w:t>
      </w:r>
      <w:r w:rsidR="00B12B29">
        <w:rPr>
          <w:lang w:eastAsia="ar-SA"/>
        </w:rPr>
        <w:br/>
        <w:t xml:space="preserve">Do obszaru rewitalizacji włączono zatem jednostkę, w której zdiagnozowano najwięcej problemów oraz wzięto pod uwagę ich potencjał </w:t>
      </w:r>
      <w:r w:rsidR="00C616B1">
        <w:rPr>
          <w:lang w:eastAsia="ar-SA"/>
        </w:rPr>
        <w:t>do</w:t>
      </w:r>
      <w:r w:rsidR="00B12B29">
        <w:rPr>
          <w:lang w:eastAsia="ar-SA"/>
        </w:rPr>
        <w:t xml:space="preserve"> przeprowadzenia skutecznej interwencji w</w:t>
      </w:r>
      <w:r w:rsidR="00C616B1">
        <w:rPr>
          <w:lang w:eastAsia="ar-SA"/>
        </w:rPr>
        <w:t> </w:t>
      </w:r>
      <w:r w:rsidR="00B12B29">
        <w:rPr>
          <w:lang w:eastAsia="ar-SA"/>
        </w:rPr>
        <w:t>ramach procesu rewitalizacji. W analizie jakościowej wyznaczenia obszaru rewitalizacji wzięto pod uwagę lokalizację danej jednostki, dostęp do infrastruktury i bazy lokalowej, w której będą mogły zostać przeprowadzone działania, liczbę mieszkańców,</w:t>
      </w:r>
      <w:r w:rsidR="00C616B1">
        <w:rPr>
          <w:lang w:eastAsia="ar-SA"/>
        </w:rPr>
        <w:t xml:space="preserve"> </w:t>
      </w:r>
      <w:r w:rsidR="00B12B29">
        <w:rPr>
          <w:lang w:eastAsia="ar-SA"/>
        </w:rPr>
        <w:t xml:space="preserve">w tym liczbę osób dotkniętych różnymi problemami, </w:t>
      </w:r>
      <w:r w:rsidR="00C616B1">
        <w:rPr>
          <w:lang w:eastAsia="ar-SA"/>
        </w:rPr>
        <w:t>któr</w:t>
      </w:r>
      <w:r w:rsidR="00C616B1">
        <w:rPr>
          <w:lang w:eastAsia="ar-SA"/>
        </w:rPr>
        <w:t>e</w:t>
      </w:r>
      <w:r w:rsidR="00C616B1">
        <w:rPr>
          <w:lang w:eastAsia="ar-SA"/>
        </w:rPr>
        <w:t xml:space="preserve"> </w:t>
      </w:r>
      <w:r w:rsidR="00B12B29">
        <w:rPr>
          <w:lang w:eastAsia="ar-SA"/>
        </w:rPr>
        <w:t>zostaną obję</w:t>
      </w:r>
      <w:r w:rsidR="00C616B1">
        <w:rPr>
          <w:lang w:eastAsia="ar-SA"/>
        </w:rPr>
        <w:t>te</w:t>
      </w:r>
      <w:r w:rsidR="00B12B29">
        <w:rPr>
          <w:lang w:eastAsia="ar-SA"/>
        </w:rPr>
        <w:t xml:space="preserve"> wsparciem w ramach planowanych działań.</w:t>
      </w:r>
    </w:p>
    <w:p w14:paraId="6937DB81" w14:textId="21594C6A" w:rsidR="00B12B29" w:rsidRDefault="00B12B29" w:rsidP="00C3360C">
      <w:pPr>
        <w:pStyle w:val="Bezodstpw"/>
        <w:rPr>
          <w:lang w:eastAsia="ar-SA"/>
        </w:rPr>
      </w:pPr>
      <w:r>
        <w:rPr>
          <w:lang w:eastAsia="ar-SA"/>
        </w:rPr>
        <w:lastRenderedPageBreak/>
        <w:t>Ponadto przy wyznaczaniu obszaru rewitalizacji kierowano się występowaniem na danym terenie istotnych cech wskazujących na ich duży potencjał rozwoju lokalnego w ramach rewitalizacji.</w:t>
      </w:r>
    </w:p>
    <w:p w14:paraId="4C1CBF32" w14:textId="7FF4A62D" w:rsidR="00B12B29" w:rsidRDefault="00B12B29" w:rsidP="00C3360C">
      <w:pPr>
        <w:pStyle w:val="Bezodstpw"/>
        <w:rPr>
          <w:lang w:eastAsia="ar-SA"/>
        </w:rPr>
      </w:pPr>
      <w:r>
        <w:rPr>
          <w:lang w:eastAsia="ar-SA"/>
        </w:rPr>
        <w:t xml:space="preserve">W poniższej tabeli przedstawiono liczbę ludności oraz powierzchnię obszaru rewitalizacji </w:t>
      </w:r>
      <w:r>
        <w:rPr>
          <w:lang w:eastAsia="ar-SA"/>
        </w:rPr>
        <w:br/>
        <w:t>na tle całej gminy Janowiec.</w:t>
      </w:r>
    </w:p>
    <w:p w14:paraId="264F8AE5" w14:textId="5EB3E9A1" w:rsidR="00B12B29" w:rsidRPr="00A84070" w:rsidRDefault="00B12B29" w:rsidP="00B12B29">
      <w:pPr>
        <w:pStyle w:val="Legenda"/>
        <w:keepNext/>
        <w:jc w:val="center"/>
        <w:rPr>
          <w:rFonts w:ascii="Arial" w:hAnsi="Arial" w:cs="Arial"/>
          <w:b/>
          <w:i w:val="0"/>
          <w:sz w:val="20"/>
          <w:szCs w:val="20"/>
        </w:rPr>
      </w:pPr>
      <w:bookmarkStart w:id="52" w:name="_Toc178585549"/>
      <w:bookmarkStart w:id="53" w:name="_Toc206596297"/>
      <w:r w:rsidRPr="00A84070">
        <w:rPr>
          <w:rFonts w:ascii="Arial" w:hAnsi="Arial" w:cs="Arial"/>
          <w:b/>
          <w:i w:val="0"/>
          <w:color w:val="000000" w:themeColor="text1"/>
          <w:sz w:val="20"/>
          <w:szCs w:val="20"/>
        </w:rPr>
        <w:t xml:space="preserve">Tabela </w:t>
      </w:r>
      <w:r w:rsidRPr="00A84070">
        <w:rPr>
          <w:rFonts w:ascii="Arial" w:hAnsi="Arial" w:cs="Arial"/>
          <w:b/>
          <w:i w:val="0"/>
          <w:color w:val="000000" w:themeColor="text1"/>
          <w:sz w:val="20"/>
          <w:szCs w:val="20"/>
        </w:rPr>
        <w:fldChar w:fldCharType="begin"/>
      </w:r>
      <w:r w:rsidRPr="00A84070">
        <w:rPr>
          <w:rFonts w:ascii="Arial" w:hAnsi="Arial" w:cs="Arial"/>
          <w:b/>
          <w:i w:val="0"/>
          <w:color w:val="000000" w:themeColor="text1"/>
          <w:sz w:val="20"/>
          <w:szCs w:val="20"/>
        </w:rPr>
        <w:instrText xml:space="preserve"> SEQ Tabela \* ARABIC </w:instrText>
      </w:r>
      <w:r w:rsidRPr="00A84070">
        <w:rPr>
          <w:rFonts w:ascii="Arial" w:hAnsi="Arial" w:cs="Arial"/>
          <w:b/>
          <w:i w:val="0"/>
          <w:color w:val="000000" w:themeColor="text1"/>
          <w:sz w:val="20"/>
          <w:szCs w:val="20"/>
        </w:rPr>
        <w:fldChar w:fldCharType="separate"/>
      </w:r>
      <w:r w:rsidR="00E070ED">
        <w:rPr>
          <w:rFonts w:ascii="Arial" w:hAnsi="Arial" w:cs="Arial"/>
          <w:b/>
          <w:i w:val="0"/>
          <w:noProof/>
          <w:color w:val="000000" w:themeColor="text1"/>
          <w:sz w:val="20"/>
          <w:szCs w:val="20"/>
        </w:rPr>
        <w:t>21</w:t>
      </w:r>
      <w:r w:rsidRPr="00A84070">
        <w:rPr>
          <w:rFonts w:ascii="Arial" w:hAnsi="Arial" w:cs="Arial"/>
          <w:b/>
          <w:i w:val="0"/>
          <w:color w:val="000000" w:themeColor="text1"/>
          <w:sz w:val="20"/>
          <w:szCs w:val="20"/>
        </w:rPr>
        <w:fldChar w:fldCharType="end"/>
      </w:r>
      <w:r w:rsidRPr="00A84070">
        <w:rPr>
          <w:rFonts w:ascii="Arial" w:hAnsi="Arial" w:cs="Arial"/>
          <w:b/>
          <w:i w:val="0"/>
          <w:color w:val="000000" w:themeColor="text1"/>
          <w:sz w:val="20"/>
          <w:szCs w:val="20"/>
        </w:rPr>
        <w:t xml:space="preserve">. Liczba ludności oraz powierzchnia obszaru rewitalizacji na tle gminy </w:t>
      </w:r>
      <w:bookmarkEnd w:id="52"/>
      <w:r>
        <w:rPr>
          <w:rFonts w:ascii="Arial" w:hAnsi="Arial" w:cs="Arial"/>
          <w:b/>
          <w:i w:val="0"/>
          <w:color w:val="000000" w:themeColor="text1"/>
          <w:sz w:val="20"/>
          <w:szCs w:val="20"/>
        </w:rPr>
        <w:t>Janowiec</w:t>
      </w:r>
      <w:bookmarkEnd w:id="53"/>
    </w:p>
    <w:tbl>
      <w:tblPr>
        <w:tblStyle w:val="Tabela-Siatka"/>
        <w:tblW w:w="0" w:type="auto"/>
        <w:jc w:val="center"/>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805"/>
        <w:gridCol w:w="1802"/>
        <w:gridCol w:w="1805"/>
        <w:gridCol w:w="1808"/>
        <w:gridCol w:w="1806"/>
      </w:tblGrid>
      <w:tr w:rsidR="00B12B29" w:rsidRPr="00A84070" w14:paraId="22CEA98B" w14:textId="77777777" w:rsidTr="006E4DC4">
        <w:trPr>
          <w:jc w:val="center"/>
        </w:trPr>
        <w:tc>
          <w:tcPr>
            <w:tcW w:w="1805" w:type="dxa"/>
            <w:shd w:val="clear" w:color="auto" w:fill="BFBFBF" w:themeFill="background1" w:themeFillShade="BF"/>
            <w:vAlign w:val="center"/>
          </w:tcPr>
          <w:p w14:paraId="54902A7D" w14:textId="77777777" w:rsidR="00B12B29" w:rsidRPr="00A84070" w:rsidRDefault="00B12B29" w:rsidP="006E4DC4">
            <w:pPr>
              <w:pStyle w:val="Bezodstpw"/>
              <w:spacing w:before="60" w:after="60" w:line="240" w:lineRule="auto"/>
              <w:ind w:right="0"/>
              <w:jc w:val="center"/>
              <w:rPr>
                <w:b/>
                <w:sz w:val="18"/>
                <w:szCs w:val="18"/>
                <w:lang w:eastAsia="ar-SA"/>
              </w:rPr>
            </w:pPr>
            <w:r w:rsidRPr="00A84070">
              <w:rPr>
                <w:b/>
                <w:sz w:val="18"/>
                <w:szCs w:val="18"/>
                <w:lang w:eastAsia="ar-SA"/>
              </w:rPr>
              <w:t>Obszar rewitalizacji</w:t>
            </w:r>
          </w:p>
        </w:tc>
        <w:tc>
          <w:tcPr>
            <w:tcW w:w="1802" w:type="dxa"/>
            <w:shd w:val="clear" w:color="auto" w:fill="BFBFBF" w:themeFill="background1" w:themeFillShade="BF"/>
            <w:vAlign w:val="center"/>
          </w:tcPr>
          <w:p w14:paraId="39BAD933" w14:textId="77777777" w:rsidR="00B12B29" w:rsidRPr="00A84070" w:rsidRDefault="00B12B29" w:rsidP="006E4DC4">
            <w:pPr>
              <w:pStyle w:val="Bezodstpw"/>
              <w:spacing w:before="60" w:after="60" w:line="240" w:lineRule="auto"/>
              <w:ind w:right="0"/>
              <w:jc w:val="center"/>
              <w:rPr>
                <w:b/>
                <w:sz w:val="18"/>
                <w:szCs w:val="18"/>
                <w:lang w:eastAsia="ar-SA"/>
              </w:rPr>
            </w:pPr>
            <w:r w:rsidRPr="00A84070">
              <w:rPr>
                <w:b/>
                <w:sz w:val="18"/>
                <w:szCs w:val="18"/>
                <w:lang w:eastAsia="ar-SA"/>
              </w:rPr>
              <w:t>Liczba ludności [osoba]</w:t>
            </w:r>
          </w:p>
        </w:tc>
        <w:tc>
          <w:tcPr>
            <w:tcW w:w="1805" w:type="dxa"/>
            <w:shd w:val="clear" w:color="auto" w:fill="BFBFBF" w:themeFill="background1" w:themeFillShade="BF"/>
            <w:vAlign w:val="center"/>
          </w:tcPr>
          <w:p w14:paraId="502B408F" w14:textId="77777777" w:rsidR="00B12B29" w:rsidRPr="00A84070" w:rsidRDefault="00B12B29" w:rsidP="006E4DC4">
            <w:pPr>
              <w:pStyle w:val="Bezodstpw"/>
              <w:spacing w:before="60" w:after="60" w:line="240" w:lineRule="auto"/>
              <w:ind w:right="0"/>
              <w:jc w:val="center"/>
              <w:rPr>
                <w:b/>
                <w:sz w:val="18"/>
                <w:szCs w:val="18"/>
                <w:lang w:eastAsia="ar-SA"/>
              </w:rPr>
            </w:pPr>
            <w:r w:rsidRPr="00A84070">
              <w:rPr>
                <w:b/>
                <w:sz w:val="18"/>
                <w:szCs w:val="18"/>
                <w:lang w:eastAsia="ar-SA"/>
              </w:rPr>
              <w:t>Udział liczby ludności obszaru rewitalizacji w ogólnej liczbie ludności gminy [%]</w:t>
            </w:r>
          </w:p>
        </w:tc>
        <w:tc>
          <w:tcPr>
            <w:tcW w:w="1808" w:type="dxa"/>
            <w:shd w:val="clear" w:color="auto" w:fill="BFBFBF" w:themeFill="background1" w:themeFillShade="BF"/>
            <w:vAlign w:val="center"/>
          </w:tcPr>
          <w:p w14:paraId="26588F48" w14:textId="77777777" w:rsidR="00B12B29" w:rsidRPr="00A84070" w:rsidRDefault="00B12B29" w:rsidP="006E4DC4">
            <w:pPr>
              <w:pStyle w:val="Bezodstpw"/>
              <w:spacing w:before="60" w:after="60" w:line="240" w:lineRule="auto"/>
              <w:ind w:right="0"/>
              <w:jc w:val="center"/>
              <w:rPr>
                <w:b/>
                <w:sz w:val="18"/>
                <w:szCs w:val="18"/>
                <w:lang w:eastAsia="ar-SA"/>
              </w:rPr>
            </w:pPr>
            <w:r w:rsidRPr="00A84070">
              <w:rPr>
                <w:b/>
                <w:sz w:val="18"/>
                <w:szCs w:val="18"/>
                <w:lang w:eastAsia="ar-SA"/>
              </w:rPr>
              <w:t>Powierzchnia obszaru rewitalizacji [ha]</w:t>
            </w:r>
          </w:p>
        </w:tc>
        <w:tc>
          <w:tcPr>
            <w:tcW w:w="1806" w:type="dxa"/>
            <w:shd w:val="clear" w:color="auto" w:fill="BFBFBF" w:themeFill="background1" w:themeFillShade="BF"/>
            <w:vAlign w:val="center"/>
          </w:tcPr>
          <w:p w14:paraId="2E7D9520" w14:textId="77777777" w:rsidR="00B12B29" w:rsidRPr="00A84070" w:rsidRDefault="00B12B29" w:rsidP="006E4DC4">
            <w:pPr>
              <w:pStyle w:val="Bezodstpw"/>
              <w:spacing w:before="60" w:after="60" w:line="240" w:lineRule="auto"/>
              <w:ind w:right="0"/>
              <w:jc w:val="center"/>
              <w:rPr>
                <w:b/>
                <w:sz w:val="18"/>
                <w:szCs w:val="18"/>
                <w:lang w:eastAsia="ar-SA"/>
              </w:rPr>
            </w:pPr>
            <w:r w:rsidRPr="00A84070">
              <w:rPr>
                <w:b/>
                <w:sz w:val="18"/>
                <w:szCs w:val="18"/>
                <w:lang w:eastAsia="ar-SA"/>
              </w:rPr>
              <w:t xml:space="preserve">Udział procentowy obszaru rewitalizacji </w:t>
            </w:r>
            <w:r w:rsidRPr="00A84070">
              <w:rPr>
                <w:b/>
                <w:sz w:val="18"/>
                <w:szCs w:val="18"/>
                <w:lang w:eastAsia="ar-SA"/>
              </w:rPr>
              <w:br/>
              <w:t>w powierzchni gminy ogółem [%]</w:t>
            </w:r>
          </w:p>
        </w:tc>
      </w:tr>
      <w:tr w:rsidR="00B12B29" w:rsidRPr="00A84070" w14:paraId="5F61187D" w14:textId="77777777" w:rsidTr="006E4DC4">
        <w:trPr>
          <w:jc w:val="center"/>
        </w:trPr>
        <w:tc>
          <w:tcPr>
            <w:tcW w:w="1805" w:type="dxa"/>
            <w:vAlign w:val="center"/>
          </w:tcPr>
          <w:p w14:paraId="6D4B06D2" w14:textId="5EA5CAC8" w:rsidR="00B12B29" w:rsidRPr="00A84070" w:rsidRDefault="00B12B29" w:rsidP="00B12B29">
            <w:pPr>
              <w:pStyle w:val="Bezodstpw"/>
              <w:spacing w:before="60" w:after="60" w:line="240" w:lineRule="auto"/>
              <w:ind w:right="0"/>
              <w:jc w:val="center"/>
              <w:rPr>
                <w:sz w:val="18"/>
                <w:szCs w:val="18"/>
                <w:lang w:eastAsia="ar-SA"/>
              </w:rPr>
            </w:pPr>
            <w:r>
              <w:rPr>
                <w:sz w:val="18"/>
                <w:szCs w:val="18"/>
                <w:lang w:eastAsia="ar-SA"/>
              </w:rPr>
              <w:t>Obszar rewitalizacji – jednostka Janowiec</w:t>
            </w:r>
          </w:p>
        </w:tc>
        <w:tc>
          <w:tcPr>
            <w:tcW w:w="1802" w:type="dxa"/>
            <w:vAlign w:val="center"/>
          </w:tcPr>
          <w:p w14:paraId="72519182" w14:textId="1DE7A8D0" w:rsidR="00B12B29" w:rsidRPr="00B12B29" w:rsidRDefault="00B12B29" w:rsidP="00B12B29">
            <w:pPr>
              <w:pStyle w:val="Bezodstpw"/>
              <w:spacing w:before="60" w:after="60" w:line="240" w:lineRule="auto"/>
              <w:ind w:right="0"/>
              <w:jc w:val="center"/>
              <w:rPr>
                <w:sz w:val="18"/>
                <w:szCs w:val="18"/>
                <w:lang w:eastAsia="ar-SA"/>
              </w:rPr>
            </w:pPr>
            <w:r>
              <w:rPr>
                <w:sz w:val="18"/>
                <w:szCs w:val="18"/>
                <w:lang w:eastAsia="ar-SA"/>
              </w:rPr>
              <w:t>949</w:t>
            </w:r>
          </w:p>
        </w:tc>
        <w:tc>
          <w:tcPr>
            <w:tcW w:w="1805" w:type="dxa"/>
            <w:vAlign w:val="center"/>
          </w:tcPr>
          <w:p w14:paraId="3E4825BB" w14:textId="7BB5BD00" w:rsidR="00B12B29" w:rsidRPr="00B12B29" w:rsidRDefault="00B12B29" w:rsidP="00B12B29">
            <w:pPr>
              <w:pStyle w:val="Bezodstpw"/>
              <w:spacing w:before="60" w:after="60" w:line="240" w:lineRule="auto"/>
              <w:ind w:right="0"/>
              <w:jc w:val="center"/>
              <w:rPr>
                <w:sz w:val="18"/>
                <w:szCs w:val="18"/>
                <w:lang w:eastAsia="ar-SA"/>
              </w:rPr>
            </w:pPr>
            <w:r>
              <w:rPr>
                <w:sz w:val="18"/>
                <w:szCs w:val="18"/>
                <w:lang w:eastAsia="ar-SA"/>
              </w:rPr>
              <w:t>26,39%</w:t>
            </w:r>
          </w:p>
        </w:tc>
        <w:tc>
          <w:tcPr>
            <w:tcW w:w="1808" w:type="dxa"/>
            <w:vAlign w:val="center"/>
          </w:tcPr>
          <w:p w14:paraId="70DC5A5C" w14:textId="20F6787A" w:rsidR="00B12B29" w:rsidRPr="00B12B29" w:rsidRDefault="00B12B29" w:rsidP="00B12B29">
            <w:pPr>
              <w:pStyle w:val="Bezodstpw"/>
              <w:spacing w:before="60" w:after="60" w:line="240" w:lineRule="auto"/>
              <w:ind w:right="0"/>
              <w:jc w:val="center"/>
              <w:rPr>
                <w:sz w:val="18"/>
                <w:szCs w:val="18"/>
                <w:lang w:eastAsia="ar-SA"/>
              </w:rPr>
            </w:pPr>
            <w:r>
              <w:rPr>
                <w:sz w:val="18"/>
                <w:szCs w:val="18"/>
                <w:lang w:eastAsia="ar-SA"/>
              </w:rPr>
              <w:t>114,41</w:t>
            </w:r>
          </w:p>
        </w:tc>
        <w:tc>
          <w:tcPr>
            <w:tcW w:w="1806" w:type="dxa"/>
            <w:vAlign w:val="center"/>
          </w:tcPr>
          <w:p w14:paraId="50837D0C" w14:textId="3FAF979B" w:rsidR="00B12B29" w:rsidRPr="00B12B29" w:rsidRDefault="00B12B29" w:rsidP="00B12B29">
            <w:pPr>
              <w:pStyle w:val="Bezodstpw"/>
              <w:spacing w:before="60" w:after="60" w:line="240" w:lineRule="auto"/>
              <w:ind w:right="0"/>
              <w:jc w:val="center"/>
              <w:rPr>
                <w:sz w:val="18"/>
                <w:szCs w:val="18"/>
                <w:lang w:eastAsia="ar-SA"/>
              </w:rPr>
            </w:pPr>
            <w:r>
              <w:rPr>
                <w:sz w:val="18"/>
                <w:szCs w:val="18"/>
                <w:lang w:eastAsia="ar-SA"/>
              </w:rPr>
              <w:t>1,45%</w:t>
            </w:r>
          </w:p>
        </w:tc>
      </w:tr>
      <w:tr w:rsidR="00B12B29" w:rsidRPr="00A84070" w14:paraId="5B64881F" w14:textId="77777777" w:rsidTr="006E4DC4">
        <w:trPr>
          <w:jc w:val="center"/>
        </w:trPr>
        <w:tc>
          <w:tcPr>
            <w:tcW w:w="1805" w:type="dxa"/>
            <w:shd w:val="clear" w:color="auto" w:fill="D9D9D9" w:themeFill="background1" w:themeFillShade="D9"/>
            <w:vAlign w:val="center"/>
          </w:tcPr>
          <w:p w14:paraId="68E497CE" w14:textId="77777777" w:rsidR="00B12B29" w:rsidRPr="00A84070" w:rsidRDefault="00B12B29" w:rsidP="00B12B29">
            <w:pPr>
              <w:pStyle w:val="Bezodstpw"/>
              <w:spacing w:before="60" w:after="60" w:line="240" w:lineRule="auto"/>
              <w:ind w:right="0"/>
              <w:jc w:val="center"/>
              <w:rPr>
                <w:b/>
                <w:sz w:val="18"/>
                <w:szCs w:val="18"/>
                <w:lang w:eastAsia="ar-SA"/>
              </w:rPr>
            </w:pPr>
            <w:r w:rsidRPr="00A84070">
              <w:rPr>
                <w:b/>
                <w:sz w:val="18"/>
                <w:szCs w:val="18"/>
                <w:lang w:eastAsia="ar-SA"/>
              </w:rPr>
              <w:t>Razem</w:t>
            </w:r>
          </w:p>
        </w:tc>
        <w:tc>
          <w:tcPr>
            <w:tcW w:w="1802" w:type="dxa"/>
            <w:shd w:val="clear" w:color="auto" w:fill="D9D9D9" w:themeFill="background1" w:themeFillShade="D9"/>
            <w:vAlign w:val="center"/>
          </w:tcPr>
          <w:p w14:paraId="24A0B9E4" w14:textId="7F7873A3" w:rsidR="00B12B29" w:rsidRPr="00B12B29" w:rsidRDefault="00B12B29" w:rsidP="00B12B29">
            <w:pPr>
              <w:pStyle w:val="Bezodstpw"/>
              <w:spacing w:before="60" w:after="60" w:line="240" w:lineRule="auto"/>
              <w:ind w:right="0"/>
              <w:jc w:val="center"/>
              <w:rPr>
                <w:b/>
                <w:bCs/>
                <w:sz w:val="18"/>
                <w:szCs w:val="18"/>
                <w:lang w:eastAsia="ar-SA"/>
              </w:rPr>
            </w:pPr>
            <w:r w:rsidRPr="00B12B29">
              <w:rPr>
                <w:b/>
                <w:bCs/>
                <w:sz w:val="18"/>
                <w:szCs w:val="18"/>
                <w:lang w:eastAsia="ar-SA"/>
              </w:rPr>
              <w:t>949</w:t>
            </w:r>
          </w:p>
        </w:tc>
        <w:tc>
          <w:tcPr>
            <w:tcW w:w="1805" w:type="dxa"/>
            <w:shd w:val="clear" w:color="auto" w:fill="D9D9D9" w:themeFill="background1" w:themeFillShade="D9"/>
            <w:vAlign w:val="center"/>
          </w:tcPr>
          <w:p w14:paraId="45082390" w14:textId="4AF93EE8" w:rsidR="00B12B29" w:rsidRPr="00B12B29" w:rsidRDefault="00B12B29" w:rsidP="00B12B29">
            <w:pPr>
              <w:pStyle w:val="Bezodstpw"/>
              <w:spacing w:before="60" w:after="60" w:line="240" w:lineRule="auto"/>
              <w:ind w:right="0"/>
              <w:jc w:val="center"/>
              <w:rPr>
                <w:b/>
                <w:bCs/>
                <w:sz w:val="18"/>
                <w:szCs w:val="18"/>
                <w:lang w:eastAsia="ar-SA"/>
              </w:rPr>
            </w:pPr>
            <w:r w:rsidRPr="00B12B29">
              <w:rPr>
                <w:b/>
                <w:bCs/>
                <w:sz w:val="18"/>
                <w:szCs w:val="18"/>
                <w:lang w:eastAsia="ar-SA"/>
              </w:rPr>
              <w:t>26,39%</w:t>
            </w:r>
          </w:p>
        </w:tc>
        <w:tc>
          <w:tcPr>
            <w:tcW w:w="1808" w:type="dxa"/>
            <w:shd w:val="clear" w:color="auto" w:fill="D9D9D9" w:themeFill="background1" w:themeFillShade="D9"/>
            <w:vAlign w:val="center"/>
          </w:tcPr>
          <w:p w14:paraId="64492CF1" w14:textId="56EF2C83" w:rsidR="00B12B29" w:rsidRPr="00B12B29" w:rsidRDefault="00B12B29" w:rsidP="00B12B29">
            <w:pPr>
              <w:pStyle w:val="Bezodstpw"/>
              <w:spacing w:before="60" w:after="60" w:line="240" w:lineRule="auto"/>
              <w:ind w:right="0"/>
              <w:jc w:val="center"/>
              <w:rPr>
                <w:b/>
                <w:bCs/>
                <w:sz w:val="18"/>
                <w:szCs w:val="18"/>
                <w:lang w:eastAsia="ar-SA"/>
              </w:rPr>
            </w:pPr>
            <w:r w:rsidRPr="00B12B29">
              <w:rPr>
                <w:b/>
                <w:bCs/>
                <w:sz w:val="18"/>
                <w:szCs w:val="18"/>
                <w:lang w:eastAsia="ar-SA"/>
              </w:rPr>
              <w:t>114,41</w:t>
            </w:r>
          </w:p>
        </w:tc>
        <w:tc>
          <w:tcPr>
            <w:tcW w:w="1806" w:type="dxa"/>
            <w:shd w:val="clear" w:color="auto" w:fill="D9D9D9" w:themeFill="background1" w:themeFillShade="D9"/>
            <w:vAlign w:val="center"/>
          </w:tcPr>
          <w:p w14:paraId="664E0D63" w14:textId="308B7C73" w:rsidR="00B12B29" w:rsidRPr="00B12B29" w:rsidRDefault="00B12B29" w:rsidP="00B12B29">
            <w:pPr>
              <w:pStyle w:val="Bezodstpw"/>
              <w:spacing w:before="60" w:after="60" w:line="240" w:lineRule="auto"/>
              <w:ind w:right="0"/>
              <w:jc w:val="center"/>
              <w:rPr>
                <w:b/>
                <w:bCs/>
                <w:sz w:val="18"/>
                <w:szCs w:val="18"/>
                <w:lang w:eastAsia="ar-SA"/>
              </w:rPr>
            </w:pPr>
            <w:r w:rsidRPr="00B12B29">
              <w:rPr>
                <w:b/>
                <w:bCs/>
                <w:sz w:val="18"/>
                <w:szCs w:val="18"/>
                <w:lang w:eastAsia="ar-SA"/>
              </w:rPr>
              <w:t>1,45%</w:t>
            </w:r>
          </w:p>
        </w:tc>
      </w:tr>
    </w:tbl>
    <w:p w14:paraId="3AC70273" w14:textId="77777777" w:rsidR="00B12B29" w:rsidRPr="00A84070" w:rsidRDefault="00B12B29" w:rsidP="00B12B29">
      <w:pPr>
        <w:pStyle w:val="Bezodstpw"/>
        <w:spacing w:line="240" w:lineRule="auto"/>
        <w:ind w:right="0"/>
        <w:jc w:val="right"/>
        <w:rPr>
          <w:sz w:val="18"/>
          <w:szCs w:val="18"/>
          <w:lang w:eastAsia="ar-SA"/>
        </w:rPr>
      </w:pPr>
      <w:r w:rsidRPr="00A84070">
        <w:rPr>
          <w:sz w:val="18"/>
          <w:szCs w:val="18"/>
          <w:lang w:eastAsia="ar-SA"/>
        </w:rPr>
        <w:t>Źródło: Opracowanie własne</w:t>
      </w:r>
    </w:p>
    <w:p w14:paraId="6AC4F3E1" w14:textId="77777777" w:rsidR="00253C44" w:rsidRPr="00F13470" w:rsidRDefault="00253C44" w:rsidP="00253C44">
      <w:pPr>
        <w:pStyle w:val="Bezodstpw"/>
        <w:rPr>
          <w:lang w:eastAsia="ar-SA"/>
        </w:rPr>
      </w:pPr>
    </w:p>
    <w:p w14:paraId="20CCEC5C" w14:textId="77777777" w:rsidR="00253C44" w:rsidRPr="00F13470" w:rsidRDefault="00253C44" w:rsidP="00253C44">
      <w:pPr>
        <w:pStyle w:val="Bezodstpw"/>
        <w:rPr>
          <w:lang w:eastAsia="ar-SA"/>
        </w:rPr>
      </w:pPr>
    </w:p>
    <w:p w14:paraId="7094555E" w14:textId="77777777" w:rsidR="00253C44" w:rsidRPr="00F13470" w:rsidRDefault="00253C44" w:rsidP="00253C44">
      <w:pPr>
        <w:pStyle w:val="Bezodstpw"/>
        <w:rPr>
          <w:lang w:eastAsia="ar-SA"/>
        </w:rPr>
      </w:pPr>
    </w:p>
    <w:p w14:paraId="059BF016" w14:textId="77777777" w:rsidR="00253C44" w:rsidRPr="00F13470" w:rsidRDefault="00253C44" w:rsidP="00253C44">
      <w:pPr>
        <w:pStyle w:val="Bezodstpw"/>
        <w:rPr>
          <w:lang w:eastAsia="ar-SA"/>
        </w:rPr>
      </w:pPr>
    </w:p>
    <w:bookmarkEnd w:id="51"/>
    <w:p w14:paraId="4F32C059" w14:textId="77777777" w:rsidR="003C30E8" w:rsidRPr="004F1B24" w:rsidRDefault="003C30E8" w:rsidP="003C30E8">
      <w:pPr>
        <w:pStyle w:val="Bezodstpw"/>
        <w:rPr>
          <w:lang w:eastAsia="ar-SA"/>
        </w:rPr>
      </w:pPr>
    </w:p>
    <w:p w14:paraId="6909FF61" w14:textId="77777777" w:rsidR="003C30E8" w:rsidRPr="004F1B24" w:rsidRDefault="003C30E8" w:rsidP="003C30E8">
      <w:pPr>
        <w:rPr>
          <w:rFonts w:ascii="Arial" w:eastAsia="Times New Roman" w:hAnsi="Arial" w:cs="Times New Roman"/>
          <w:szCs w:val="20"/>
          <w:lang w:eastAsia="ar-SA"/>
        </w:rPr>
      </w:pPr>
      <w:r w:rsidRPr="004F1B24">
        <w:rPr>
          <w:lang w:eastAsia="ar-SA"/>
        </w:rPr>
        <w:br w:type="page"/>
      </w:r>
    </w:p>
    <w:p w14:paraId="3F971F67" w14:textId="77777777" w:rsidR="003C30E8" w:rsidRPr="004F1B24" w:rsidRDefault="003C30E8" w:rsidP="003C30E8">
      <w:pPr>
        <w:pStyle w:val="Nagwek1"/>
        <w:rPr>
          <w:lang w:eastAsia="ar-SA"/>
        </w:rPr>
      </w:pPr>
      <w:bookmarkStart w:id="54" w:name="_Toc129946199"/>
      <w:bookmarkStart w:id="55" w:name="_Toc206596275"/>
      <w:r w:rsidRPr="004F1B24">
        <w:rPr>
          <w:lang w:eastAsia="ar-SA"/>
        </w:rPr>
        <w:lastRenderedPageBreak/>
        <w:t>Załączniki</w:t>
      </w:r>
      <w:bookmarkEnd w:id="54"/>
      <w:bookmarkEnd w:id="55"/>
    </w:p>
    <w:p w14:paraId="5D800523" w14:textId="4349A8C0" w:rsidR="009E4B61" w:rsidRPr="00F46D81" w:rsidRDefault="00F905BA" w:rsidP="003C30E8">
      <w:pPr>
        <w:pStyle w:val="Bezodstpw"/>
        <w:rPr>
          <w:lang w:eastAsia="ar-SA"/>
        </w:rPr>
      </w:pPr>
      <w:r w:rsidRPr="00F46D81">
        <w:rPr>
          <w:lang w:eastAsia="ar-SA"/>
        </w:rPr>
        <w:t xml:space="preserve">Załącznik nr 1. </w:t>
      </w:r>
      <w:r w:rsidRPr="00D13038">
        <w:rPr>
          <w:lang w:eastAsia="ar-SA"/>
        </w:rPr>
        <w:t>Arkusz A. Janowice i Janowiec</w:t>
      </w:r>
    </w:p>
    <w:p w14:paraId="367F4918" w14:textId="1D3E6F70" w:rsidR="00F905BA" w:rsidRPr="00F46D81" w:rsidRDefault="00F905BA" w:rsidP="003C30E8">
      <w:pPr>
        <w:pStyle w:val="Bezodstpw"/>
        <w:rPr>
          <w:lang w:eastAsia="ar-SA"/>
        </w:rPr>
      </w:pPr>
      <w:r w:rsidRPr="00F46D81">
        <w:rPr>
          <w:lang w:eastAsia="ar-SA"/>
        </w:rPr>
        <w:t xml:space="preserve">Załącznik nr 2. </w:t>
      </w:r>
      <w:r w:rsidRPr="00D13038">
        <w:rPr>
          <w:lang w:eastAsia="ar-SA"/>
        </w:rPr>
        <w:t>Arkusz B. Janowiec</w:t>
      </w:r>
    </w:p>
    <w:p w14:paraId="48C8E59F" w14:textId="77777777" w:rsidR="003C30E8" w:rsidRPr="004F1B24" w:rsidRDefault="003C30E8" w:rsidP="003C30E8">
      <w:pPr>
        <w:pStyle w:val="Bezodstpw"/>
        <w:rPr>
          <w:lang w:eastAsia="ar-SA"/>
        </w:rPr>
      </w:pPr>
    </w:p>
    <w:p w14:paraId="5E1DDE86" w14:textId="77777777" w:rsidR="003C30E8" w:rsidRPr="004F1B24" w:rsidRDefault="003C30E8" w:rsidP="003C30E8">
      <w:pPr>
        <w:pStyle w:val="Bezodstpw"/>
        <w:rPr>
          <w:lang w:eastAsia="ar-SA"/>
        </w:rPr>
      </w:pPr>
    </w:p>
    <w:p w14:paraId="304C9468" w14:textId="77777777" w:rsidR="003C30E8" w:rsidRPr="004F1B24" w:rsidRDefault="003C30E8" w:rsidP="003C30E8">
      <w:pPr>
        <w:pStyle w:val="Bezodstpw"/>
        <w:rPr>
          <w:lang w:eastAsia="ar-SA"/>
        </w:rPr>
      </w:pPr>
    </w:p>
    <w:p w14:paraId="04E62922" w14:textId="77777777" w:rsidR="003C30E8" w:rsidRPr="004F1B24" w:rsidRDefault="003C30E8" w:rsidP="003C30E8">
      <w:pPr>
        <w:pStyle w:val="Bezodstpw"/>
        <w:rPr>
          <w:lang w:eastAsia="ar-SA"/>
        </w:rPr>
      </w:pPr>
    </w:p>
    <w:p w14:paraId="0CC4BE8B" w14:textId="77777777" w:rsidR="003C30E8" w:rsidRPr="004F1B24" w:rsidRDefault="003C30E8" w:rsidP="003C30E8">
      <w:pPr>
        <w:rPr>
          <w:rFonts w:ascii="Arial" w:eastAsiaTheme="majorEastAsia" w:hAnsi="Arial" w:cstheme="majorBidi"/>
          <w:b/>
          <w:sz w:val="28"/>
          <w:szCs w:val="32"/>
        </w:rPr>
      </w:pPr>
      <w:bookmarkStart w:id="56" w:name="_Toc62597360"/>
      <w:r w:rsidRPr="004F1B24">
        <w:br w:type="page"/>
      </w:r>
    </w:p>
    <w:p w14:paraId="72CE8F05" w14:textId="77777777" w:rsidR="003C30E8" w:rsidRPr="004F1B24" w:rsidRDefault="003C30E8" w:rsidP="003C30E8">
      <w:pPr>
        <w:pStyle w:val="Nagwek1"/>
      </w:pPr>
      <w:bookmarkStart w:id="57" w:name="_Toc129946200"/>
      <w:bookmarkStart w:id="58" w:name="_Toc206596276"/>
      <w:r w:rsidRPr="004F1B24">
        <w:lastRenderedPageBreak/>
        <w:t>Spis tabel i rysunków</w:t>
      </w:r>
      <w:bookmarkEnd w:id="56"/>
      <w:bookmarkEnd w:id="57"/>
      <w:bookmarkEnd w:id="58"/>
    </w:p>
    <w:p w14:paraId="1927B0CF" w14:textId="56675C78" w:rsidR="006300FB" w:rsidRPr="006300FB" w:rsidRDefault="003C30E8">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r w:rsidRPr="006300FB">
        <w:rPr>
          <w:rFonts w:ascii="Arial" w:hAnsi="Arial" w:cs="Arial"/>
          <w:smallCaps w:val="0"/>
          <w:sz w:val="22"/>
          <w:szCs w:val="18"/>
        </w:rPr>
        <w:fldChar w:fldCharType="begin"/>
      </w:r>
      <w:r w:rsidRPr="006300FB">
        <w:rPr>
          <w:rFonts w:ascii="Arial" w:hAnsi="Arial" w:cs="Arial"/>
          <w:smallCaps w:val="0"/>
          <w:sz w:val="22"/>
        </w:rPr>
        <w:instrText xml:space="preserve"> TOC \h \z \c "Tabela" </w:instrText>
      </w:r>
      <w:r w:rsidRPr="006300FB">
        <w:rPr>
          <w:rFonts w:ascii="Arial" w:hAnsi="Arial" w:cs="Arial"/>
          <w:smallCaps w:val="0"/>
          <w:sz w:val="22"/>
          <w:szCs w:val="18"/>
        </w:rPr>
        <w:fldChar w:fldCharType="separate"/>
      </w:r>
      <w:hyperlink w:anchor="_Toc206596277" w:history="1">
        <w:r w:rsidR="006300FB" w:rsidRPr="006300FB">
          <w:rPr>
            <w:rStyle w:val="Hipercze"/>
            <w:rFonts w:ascii="Arial" w:hAnsi="Arial" w:cs="Arial"/>
            <w:smallCaps w:val="0"/>
            <w:noProof/>
          </w:rPr>
          <w:t>Tabela 1. Wykaz sołectw wchodzących w skład ustalonych jednostek osadniczych</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_Toc206596277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sidR="00E070ED">
          <w:rPr>
            <w:rFonts w:ascii="Arial" w:hAnsi="Arial" w:cs="Arial"/>
            <w:smallCaps w:val="0"/>
            <w:noProof/>
            <w:webHidden/>
          </w:rPr>
          <w:t>5</w:t>
        </w:r>
        <w:r w:rsidR="006300FB" w:rsidRPr="006300FB">
          <w:rPr>
            <w:rFonts w:ascii="Arial" w:hAnsi="Arial" w:cs="Arial"/>
            <w:smallCaps w:val="0"/>
            <w:noProof/>
            <w:webHidden/>
          </w:rPr>
          <w:fldChar w:fldCharType="end"/>
        </w:r>
      </w:hyperlink>
    </w:p>
    <w:p w14:paraId="22B6C73F" w14:textId="5363CC99"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78" w:history="1">
        <w:r w:rsidR="006300FB" w:rsidRPr="006300FB">
          <w:rPr>
            <w:rStyle w:val="Hipercze"/>
            <w:rFonts w:ascii="Arial" w:hAnsi="Arial" w:cs="Arial"/>
            <w:smallCaps w:val="0"/>
            <w:noProof/>
          </w:rPr>
          <w:t>Tabela 2. Wykaz wskaźników wykorzystanych w analizie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_Toc206596278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7</w:t>
        </w:r>
        <w:r w:rsidR="006300FB" w:rsidRPr="006300FB">
          <w:rPr>
            <w:rFonts w:ascii="Arial" w:hAnsi="Arial" w:cs="Arial"/>
            <w:smallCaps w:val="0"/>
            <w:noProof/>
            <w:webHidden/>
          </w:rPr>
          <w:fldChar w:fldCharType="end"/>
        </w:r>
      </w:hyperlink>
    </w:p>
    <w:p w14:paraId="590691C1" w14:textId="238BE1AA"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79" w:history="1">
        <w:r w:rsidR="006300FB" w:rsidRPr="006300FB">
          <w:rPr>
            <w:rStyle w:val="Hipercze"/>
            <w:rFonts w:ascii="Arial" w:hAnsi="Arial" w:cs="Arial"/>
            <w:smallCaps w:val="0"/>
            <w:noProof/>
          </w:rPr>
          <w:t>Tabela 3. Wykaz wskaźników wykorzystywanych w analizie strefy społecznej</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_Toc206596279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9</w:t>
        </w:r>
        <w:r w:rsidR="006300FB" w:rsidRPr="006300FB">
          <w:rPr>
            <w:rFonts w:ascii="Arial" w:hAnsi="Arial" w:cs="Arial"/>
            <w:smallCaps w:val="0"/>
            <w:noProof/>
            <w:webHidden/>
          </w:rPr>
          <w:fldChar w:fldCharType="end"/>
        </w:r>
      </w:hyperlink>
    </w:p>
    <w:p w14:paraId="6C127918" w14:textId="3283EF96"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0" w:history="1">
        <w:r w:rsidR="006300FB" w:rsidRPr="006300FB">
          <w:rPr>
            <w:rStyle w:val="Hipercze"/>
            <w:rFonts w:ascii="Arial" w:hAnsi="Arial" w:cs="Arial"/>
            <w:smallCaps w:val="0"/>
            <w:noProof/>
          </w:rPr>
          <w:t>Tabela 4. Udział liczby ludności w wieku poprodukcyjnym w liczbie ludności ogółem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_Toc206596280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10</w:t>
        </w:r>
        <w:r w:rsidR="006300FB" w:rsidRPr="006300FB">
          <w:rPr>
            <w:rFonts w:ascii="Arial" w:hAnsi="Arial" w:cs="Arial"/>
            <w:smallCaps w:val="0"/>
            <w:noProof/>
            <w:webHidden/>
          </w:rPr>
          <w:fldChar w:fldCharType="end"/>
        </w:r>
      </w:hyperlink>
    </w:p>
    <w:p w14:paraId="1BBC81B6" w14:textId="168AC3E6"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1" w:history="1">
        <w:r w:rsidR="006300FB" w:rsidRPr="006300FB">
          <w:rPr>
            <w:rStyle w:val="Hipercze"/>
            <w:rFonts w:ascii="Arial" w:hAnsi="Arial" w:cs="Arial"/>
            <w:smallCaps w:val="0"/>
            <w:noProof/>
          </w:rPr>
          <w:t>Tabela 5. Wskaźnik liczby osób wymeldowanych przypadających na 100 osób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_Toc206596281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11</w:t>
        </w:r>
        <w:r w:rsidR="006300FB" w:rsidRPr="006300FB">
          <w:rPr>
            <w:rFonts w:ascii="Arial" w:hAnsi="Arial" w:cs="Arial"/>
            <w:smallCaps w:val="0"/>
            <w:noProof/>
            <w:webHidden/>
          </w:rPr>
          <w:fldChar w:fldCharType="end"/>
        </w:r>
      </w:hyperlink>
    </w:p>
    <w:p w14:paraId="29C8DD7D" w14:textId="20D5580B"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2" w:history="1">
        <w:r w:rsidR="006300FB" w:rsidRPr="006300FB">
          <w:rPr>
            <w:rStyle w:val="Hipercze"/>
            <w:rFonts w:ascii="Arial" w:hAnsi="Arial" w:cs="Arial"/>
            <w:smallCaps w:val="0"/>
            <w:noProof/>
          </w:rPr>
          <w:t>Tabela 6. Wskaźnik liczby przestępstw przypadających na 100 osób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_Toc206596282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12</w:t>
        </w:r>
        <w:r w:rsidR="006300FB" w:rsidRPr="006300FB">
          <w:rPr>
            <w:rFonts w:ascii="Arial" w:hAnsi="Arial" w:cs="Arial"/>
            <w:smallCaps w:val="0"/>
            <w:noProof/>
            <w:webHidden/>
          </w:rPr>
          <w:fldChar w:fldCharType="end"/>
        </w:r>
      </w:hyperlink>
    </w:p>
    <w:p w14:paraId="19E5CAFF" w14:textId="01E2E22F"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3" w:history="1">
        <w:r w:rsidR="006300FB" w:rsidRPr="006300FB">
          <w:rPr>
            <w:rStyle w:val="Hipercze"/>
            <w:rFonts w:ascii="Arial" w:hAnsi="Arial" w:cs="Arial"/>
            <w:smallCaps w:val="0"/>
            <w:noProof/>
          </w:rPr>
          <w:t>Tabela 7. Udział liczby osób długotrwale bezrobotnych w stosunku do liczby osób bezrobotnych ogółem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_Toc206596283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13</w:t>
        </w:r>
        <w:r w:rsidR="006300FB" w:rsidRPr="006300FB">
          <w:rPr>
            <w:rFonts w:ascii="Arial" w:hAnsi="Arial" w:cs="Arial"/>
            <w:smallCaps w:val="0"/>
            <w:noProof/>
            <w:webHidden/>
          </w:rPr>
          <w:fldChar w:fldCharType="end"/>
        </w:r>
      </w:hyperlink>
    </w:p>
    <w:p w14:paraId="1FA95029" w14:textId="7B179887"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4" w:history="1">
        <w:r w:rsidR="006300FB" w:rsidRPr="006300FB">
          <w:rPr>
            <w:rStyle w:val="Hipercze"/>
            <w:rFonts w:ascii="Arial" w:hAnsi="Arial" w:cs="Arial"/>
            <w:smallCaps w:val="0"/>
            <w:noProof/>
          </w:rPr>
          <w:t>Tabela 8. Udział liczby osób korzystających z pomocy społecznej z tytułu niepełnosprawności w stosunku do liczby osób korzystających z pomocy społecznej ogółem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_Toc206596284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14</w:t>
        </w:r>
        <w:r w:rsidR="006300FB" w:rsidRPr="006300FB">
          <w:rPr>
            <w:rFonts w:ascii="Arial" w:hAnsi="Arial" w:cs="Arial"/>
            <w:smallCaps w:val="0"/>
            <w:noProof/>
            <w:webHidden/>
          </w:rPr>
          <w:fldChar w:fldCharType="end"/>
        </w:r>
      </w:hyperlink>
    </w:p>
    <w:p w14:paraId="3D74FF39" w14:textId="5F977363"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5" w:history="1">
        <w:r w:rsidR="006300FB" w:rsidRPr="006300FB">
          <w:rPr>
            <w:rStyle w:val="Hipercze"/>
            <w:rFonts w:ascii="Arial" w:hAnsi="Arial" w:cs="Arial"/>
            <w:smallCaps w:val="0"/>
            <w:noProof/>
          </w:rPr>
          <w:t>Tabela 9. Wskaźnik liczby wypadków drogowych przypadających na 100 osób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_Toc206596285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15</w:t>
        </w:r>
        <w:r w:rsidR="006300FB" w:rsidRPr="006300FB">
          <w:rPr>
            <w:rFonts w:ascii="Arial" w:hAnsi="Arial" w:cs="Arial"/>
            <w:smallCaps w:val="0"/>
            <w:noProof/>
            <w:webHidden/>
          </w:rPr>
          <w:fldChar w:fldCharType="end"/>
        </w:r>
      </w:hyperlink>
    </w:p>
    <w:p w14:paraId="4C700EBD" w14:textId="3F010099"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6" w:history="1">
        <w:r w:rsidR="006300FB" w:rsidRPr="006300FB">
          <w:rPr>
            <w:rStyle w:val="Hipercze"/>
            <w:rFonts w:ascii="Arial" w:hAnsi="Arial" w:cs="Arial"/>
            <w:smallCaps w:val="0"/>
            <w:noProof/>
          </w:rPr>
          <w:t>Tabela 10. Wskaźnik wykorzystany w analizie strefy gospodarczej</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_Toc206596286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15</w:t>
        </w:r>
        <w:r w:rsidR="006300FB" w:rsidRPr="006300FB">
          <w:rPr>
            <w:rFonts w:ascii="Arial" w:hAnsi="Arial" w:cs="Arial"/>
            <w:smallCaps w:val="0"/>
            <w:noProof/>
            <w:webHidden/>
          </w:rPr>
          <w:fldChar w:fldCharType="end"/>
        </w:r>
      </w:hyperlink>
    </w:p>
    <w:p w14:paraId="01F24B1F" w14:textId="7A97B59A"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7" w:history="1">
        <w:r w:rsidR="006300FB" w:rsidRPr="006300FB">
          <w:rPr>
            <w:rStyle w:val="Hipercze"/>
            <w:rFonts w:ascii="Arial" w:hAnsi="Arial" w:cs="Arial"/>
            <w:smallCaps w:val="0"/>
            <w:noProof/>
          </w:rPr>
          <w:t>Tabela 11. Wskaźnik liczby podmiotów gospodarczych przypadających na 100 osób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_Toc206596287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16</w:t>
        </w:r>
        <w:r w:rsidR="006300FB" w:rsidRPr="006300FB">
          <w:rPr>
            <w:rFonts w:ascii="Arial" w:hAnsi="Arial" w:cs="Arial"/>
            <w:smallCaps w:val="0"/>
            <w:noProof/>
            <w:webHidden/>
          </w:rPr>
          <w:fldChar w:fldCharType="end"/>
        </w:r>
      </w:hyperlink>
    </w:p>
    <w:p w14:paraId="47388B4D" w14:textId="1F2601A7"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8" w:history="1">
        <w:r w:rsidR="006300FB" w:rsidRPr="006300FB">
          <w:rPr>
            <w:rStyle w:val="Hipercze"/>
            <w:rFonts w:ascii="Arial" w:hAnsi="Arial" w:cs="Arial"/>
            <w:smallCaps w:val="0"/>
            <w:noProof/>
          </w:rPr>
          <w:t>Tabela 12. Wskaźnik wykorzystany w analizie strefy środowiskowej</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_Toc206596288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16</w:t>
        </w:r>
        <w:r w:rsidR="006300FB" w:rsidRPr="006300FB">
          <w:rPr>
            <w:rFonts w:ascii="Arial" w:hAnsi="Arial" w:cs="Arial"/>
            <w:smallCaps w:val="0"/>
            <w:noProof/>
            <w:webHidden/>
          </w:rPr>
          <w:fldChar w:fldCharType="end"/>
        </w:r>
      </w:hyperlink>
    </w:p>
    <w:p w14:paraId="5F44D4CD" w14:textId="59071DC9"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89" w:history="1">
        <w:r w:rsidR="006300FB" w:rsidRPr="006300FB">
          <w:rPr>
            <w:rStyle w:val="Hipercze"/>
            <w:rFonts w:ascii="Arial" w:hAnsi="Arial" w:cs="Arial"/>
            <w:smallCaps w:val="0"/>
            <w:noProof/>
          </w:rPr>
          <w:t>Tabela 13. Udział liczby budynków mieszkalnych ogrzewanych piecem na węgiel w stosunku do liczby źródeł ciepła ogółem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_Toc206596289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17</w:t>
        </w:r>
        <w:r w:rsidR="006300FB" w:rsidRPr="006300FB">
          <w:rPr>
            <w:rFonts w:ascii="Arial" w:hAnsi="Arial" w:cs="Arial"/>
            <w:smallCaps w:val="0"/>
            <w:noProof/>
            <w:webHidden/>
          </w:rPr>
          <w:fldChar w:fldCharType="end"/>
        </w:r>
      </w:hyperlink>
    </w:p>
    <w:p w14:paraId="6EA4A66B" w14:textId="27B4E2C6"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0" w:history="1">
        <w:r w:rsidR="006300FB" w:rsidRPr="006300FB">
          <w:rPr>
            <w:rStyle w:val="Hipercze"/>
            <w:rFonts w:ascii="Arial" w:hAnsi="Arial" w:cs="Arial"/>
            <w:smallCaps w:val="0"/>
            <w:noProof/>
          </w:rPr>
          <w:t>Tabela 14. Wskaźnik wykorzystany w analizie sfery przestrzenno-funkcjonalnej</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_Toc206596290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18</w:t>
        </w:r>
        <w:r w:rsidR="006300FB" w:rsidRPr="006300FB">
          <w:rPr>
            <w:rFonts w:ascii="Arial" w:hAnsi="Arial" w:cs="Arial"/>
            <w:smallCaps w:val="0"/>
            <w:noProof/>
            <w:webHidden/>
          </w:rPr>
          <w:fldChar w:fldCharType="end"/>
        </w:r>
      </w:hyperlink>
    </w:p>
    <w:p w14:paraId="3D9150EE" w14:textId="1AD07891"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1" w:history="1">
        <w:r w:rsidR="006300FB" w:rsidRPr="006300FB">
          <w:rPr>
            <w:rStyle w:val="Hipercze"/>
            <w:rFonts w:ascii="Arial" w:hAnsi="Arial" w:cs="Arial"/>
            <w:smallCaps w:val="0"/>
            <w:noProof/>
          </w:rPr>
          <w:t>Tabela 15. Udział liczby budynków mieszkalnych korzystających z szamba w stosunku do liczby budynków mieszkalnych ogółem</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_Toc206596291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18</w:t>
        </w:r>
        <w:r w:rsidR="006300FB" w:rsidRPr="006300FB">
          <w:rPr>
            <w:rFonts w:ascii="Arial" w:hAnsi="Arial" w:cs="Arial"/>
            <w:smallCaps w:val="0"/>
            <w:noProof/>
            <w:webHidden/>
          </w:rPr>
          <w:fldChar w:fldCharType="end"/>
        </w:r>
      </w:hyperlink>
    </w:p>
    <w:p w14:paraId="0ADA9042" w14:textId="149010EA"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2" w:history="1">
        <w:r w:rsidR="006300FB" w:rsidRPr="006300FB">
          <w:rPr>
            <w:rStyle w:val="Hipercze"/>
            <w:rFonts w:ascii="Arial" w:hAnsi="Arial" w:cs="Arial"/>
            <w:smallCaps w:val="0"/>
            <w:noProof/>
          </w:rPr>
          <w:t>Tabela 16. Wskaźnik wykorzystany w analizie strefy technicznej</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_Toc206596292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19</w:t>
        </w:r>
        <w:r w:rsidR="006300FB" w:rsidRPr="006300FB">
          <w:rPr>
            <w:rFonts w:ascii="Arial" w:hAnsi="Arial" w:cs="Arial"/>
            <w:smallCaps w:val="0"/>
            <w:noProof/>
            <w:webHidden/>
          </w:rPr>
          <w:fldChar w:fldCharType="end"/>
        </w:r>
      </w:hyperlink>
    </w:p>
    <w:p w14:paraId="7DDCE6A0" w14:textId="07411F66"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3" w:history="1">
        <w:r w:rsidR="006300FB" w:rsidRPr="006300FB">
          <w:rPr>
            <w:rStyle w:val="Hipercze"/>
            <w:rFonts w:ascii="Arial" w:hAnsi="Arial" w:cs="Arial"/>
            <w:smallCaps w:val="0"/>
            <w:noProof/>
          </w:rPr>
          <w:t>Tabela 17. Występowanie budynku użyteczności publicznej na danym obszarze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_Toc206596293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19</w:t>
        </w:r>
        <w:r w:rsidR="006300FB" w:rsidRPr="006300FB">
          <w:rPr>
            <w:rFonts w:ascii="Arial" w:hAnsi="Arial" w:cs="Arial"/>
            <w:smallCaps w:val="0"/>
            <w:noProof/>
            <w:webHidden/>
          </w:rPr>
          <w:fldChar w:fldCharType="end"/>
        </w:r>
      </w:hyperlink>
    </w:p>
    <w:p w14:paraId="1E88803D" w14:textId="02BDD5D3"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4" w:history="1">
        <w:r w:rsidR="006300FB" w:rsidRPr="006300FB">
          <w:rPr>
            <w:rStyle w:val="Hipercze"/>
            <w:rFonts w:ascii="Arial" w:hAnsi="Arial" w:cs="Arial"/>
            <w:smallCaps w:val="0"/>
            <w:noProof/>
          </w:rPr>
          <w:t>Tabela 18. Zbiorcze zestawienie jednostek osadniczych i występowania w nich stanu kryzysowego</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_Toc206596294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21</w:t>
        </w:r>
        <w:r w:rsidR="006300FB" w:rsidRPr="006300FB">
          <w:rPr>
            <w:rFonts w:ascii="Arial" w:hAnsi="Arial" w:cs="Arial"/>
            <w:smallCaps w:val="0"/>
            <w:noProof/>
            <w:webHidden/>
          </w:rPr>
          <w:fldChar w:fldCharType="end"/>
        </w:r>
      </w:hyperlink>
    </w:p>
    <w:p w14:paraId="75AC5E3A" w14:textId="455759AA"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5" w:history="1">
        <w:r w:rsidR="006300FB" w:rsidRPr="006300FB">
          <w:rPr>
            <w:rStyle w:val="Hipercze"/>
            <w:rFonts w:ascii="Arial" w:hAnsi="Arial" w:cs="Arial"/>
            <w:smallCaps w:val="0"/>
            <w:noProof/>
          </w:rPr>
          <w:t>Tabela 19. Liczba ludności obszaru zdegradowanego na tle gminy Janowiec</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_Toc206596295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23</w:t>
        </w:r>
        <w:r w:rsidR="006300FB" w:rsidRPr="006300FB">
          <w:rPr>
            <w:rFonts w:ascii="Arial" w:hAnsi="Arial" w:cs="Arial"/>
            <w:smallCaps w:val="0"/>
            <w:noProof/>
            <w:webHidden/>
          </w:rPr>
          <w:fldChar w:fldCharType="end"/>
        </w:r>
      </w:hyperlink>
    </w:p>
    <w:p w14:paraId="70A7CE81" w14:textId="7DF3A404"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6" w:history="1">
        <w:r w:rsidR="006300FB" w:rsidRPr="006300FB">
          <w:rPr>
            <w:rStyle w:val="Hipercze"/>
            <w:rFonts w:ascii="Arial" w:hAnsi="Arial" w:cs="Arial"/>
            <w:smallCaps w:val="0"/>
            <w:noProof/>
          </w:rPr>
          <w:t>Tabela 20. Kluczowe potencjały i bariery rewitalizacji na ternie gminy Janowiec</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_Toc206596296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23</w:t>
        </w:r>
        <w:r w:rsidR="006300FB" w:rsidRPr="006300FB">
          <w:rPr>
            <w:rFonts w:ascii="Arial" w:hAnsi="Arial" w:cs="Arial"/>
            <w:smallCaps w:val="0"/>
            <w:noProof/>
            <w:webHidden/>
          </w:rPr>
          <w:fldChar w:fldCharType="end"/>
        </w:r>
      </w:hyperlink>
    </w:p>
    <w:p w14:paraId="70AA1961" w14:textId="15E9E3CF"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7" w:history="1">
        <w:r w:rsidR="006300FB" w:rsidRPr="006300FB">
          <w:rPr>
            <w:rStyle w:val="Hipercze"/>
            <w:rFonts w:ascii="Arial" w:hAnsi="Arial" w:cs="Arial"/>
            <w:smallCaps w:val="0"/>
            <w:noProof/>
          </w:rPr>
          <w:t>Tabela 21. Liczba ludności oraz powierzchnia obszaru rewitalizacji na tle gminy Janowiec</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_Toc206596297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26</w:t>
        </w:r>
        <w:r w:rsidR="006300FB" w:rsidRPr="006300FB">
          <w:rPr>
            <w:rFonts w:ascii="Arial" w:hAnsi="Arial" w:cs="Arial"/>
            <w:smallCaps w:val="0"/>
            <w:noProof/>
            <w:webHidden/>
          </w:rPr>
          <w:fldChar w:fldCharType="end"/>
        </w:r>
      </w:hyperlink>
    </w:p>
    <w:p w14:paraId="7364F88A" w14:textId="77777777" w:rsidR="006300FB" w:rsidRPr="006300FB" w:rsidRDefault="003C30E8" w:rsidP="003C30E8">
      <w:pPr>
        <w:pStyle w:val="Legenda"/>
        <w:spacing w:before="120" w:after="120"/>
        <w:jc w:val="both"/>
        <w:rPr>
          <w:rFonts w:ascii="Arial" w:hAnsi="Arial" w:cs="Arial"/>
          <w:noProof/>
        </w:rPr>
      </w:pPr>
      <w:r w:rsidRPr="006300FB">
        <w:rPr>
          <w:rFonts w:ascii="Arial" w:hAnsi="Arial" w:cs="Arial"/>
          <w:sz w:val="22"/>
          <w:szCs w:val="20"/>
        </w:rPr>
        <w:fldChar w:fldCharType="end"/>
      </w:r>
      <w:r w:rsidRPr="006300FB">
        <w:rPr>
          <w:rFonts w:ascii="Arial" w:hAnsi="Arial" w:cs="Arial"/>
          <w:sz w:val="22"/>
          <w:szCs w:val="20"/>
        </w:rPr>
        <w:t xml:space="preserve"> </w:t>
      </w:r>
      <w:r w:rsidRPr="006300FB">
        <w:rPr>
          <w:rFonts w:ascii="Arial" w:eastAsia="Times New Roman" w:hAnsi="Arial" w:cs="Arial"/>
          <w:color w:val="4F81BD"/>
          <w:sz w:val="22"/>
          <w:szCs w:val="20"/>
          <w:lang w:eastAsia="pl-PL"/>
        </w:rPr>
        <w:fldChar w:fldCharType="begin"/>
      </w:r>
      <w:r w:rsidRPr="006300FB">
        <w:rPr>
          <w:rFonts w:ascii="Arial" w:hAnsi="Arial" w:cs="Arial"/>
          <w:sz w:val="22"/>
          <w:szCs w:val="20"/>
        </w:rPr>
        <w:instrText xml:space="preserve"> TOC \h \z \c "Rysunek" </w:instrText>
      </w:r>
      <w:r w:rsidRPr="006300FB">
        <w:rPr>
          <w:rFonts w:ascii="Arial" w:eastAsia="Times New Roman" w:hAnsi="Arial" w:cs="Arial"/>
          <w:color w:val="4F81BD"/>
          <w:sz w:val="22"/>
          <w:szCs w:val="20"/>
          <w:lang w:eastAsia="pl-PL"/>
        </w:rPr>
        <w:fldChar w:fldCharType="separate"/>
      </w:r>
    </w:p>
    <w:p w14:paraId="039FB1F5" w14:textId="399AC318" w:rsidR="006300FB" w:rsidRPr="006300FB" w:rsidRDefault="00E070ED">
      <w:pPr>
        <w:pStyle w:val="Spisilustracji"/>
        <w:tabs>
          <w:tab w:val="right" w:leader="dot" w:pos="9062"/>
        </w:tabs>
        <w:rPr>
          <w:rFonts w:ascii="Arial" w:eastAsiaTheme="minorEastAsia" w:hAnsi="Arial" w:cs="Arial"/>
          <w:smallCaps w:val="0"/>
          <w:noProof/>
          <w:kern w:val="2"/>
          <w:sz w:val="24"/>
          <w:szCs w:val="24"/>
          <w:lang w:eastAsia="pl-PL"/>
          <w14:ligatures w14:val="standardContextual"/>
        </w:rPr>
      </w:pPr>
      <w:hyperlink w:anchor="_Toc206596298" w:history="1">
        <w:r w:rsidR="006300FB" w:rsidRPr="006300FB">
          <w:rPr>
            <w:rStyle w:val="Hipercze"/>
            <w:rFonts w:ascii="Arial" w:hAnsi="Arial" w:cs="Arial"/>
            <w:smallCaps w:val="0"/>
            <w:noProof/>
          </w:rPr>
          <w:t>Rysunek 1. Podział gminy Janowiec na jednostki osadnicze</w:t>
        </w:r>
        <w:r w:rsidR="006300FB" w:rsidRPr="006300FB">
          <w:rPr>
            <w:rFonts w:ascii="Arial" w:hAnsi="Arial" w:cs="Arial"/>
            <w:smallCaps w:val="0"/>
            <w:noProof/>
            <w:webHidden/>
          </w:rPr>
          <w:tab/>
        </w:r>
        <w:r w:rsidR="006300FB" w:rsidRPr="006300FB">
          <w:rPr>
            <w:rFonts w:ascii="Arial" w:hAnsi="Arial" w:cs="Arial"/>
            <w:smallCaps w:val="0"/>
            <w:noProof/>
            <w:webHidden/>
          </w:rPr>
          <w:fldChar w:fldCharType="begin"/>
        </w:r>
        <w:r w:rsidR="006300FB" w:rsidRPr="006300FB">
          <w:rPr>
            <w:rFonts w:ascii="Arial" w:hAnsi="Arial" w:cs="Arial"/>
            <w:smallCaps w:val="0"/>
            <w:noProof/>
            <w:webHidden/>
          </w:rPr>
          <w:instrText xml:space="preserve"> PAGEREF _Toc206596298 \h </w:instrText>
        </w:r>
        <w:r w:rsidR="006300FB" w:rsidRPr="006300FB">
          <w:rPr>
            <w:rFonts w:ascii="Arial" w:hAnsi="Arial" w:cs="Arial"/>
            <w:smallCaps w:val="0"/>
            <w:noProof/>
            <w:webHidden/>
          </w:rPr>
        </w:r>
        <w:r w:rsidR="006300FB" w:rsidRPr="006300FB">
          <w:rPr>
            <w:rFonts w:ascii="Arial" w:hAnsi="Arial" w:cs="Arial"/>
            <w:smallCaps w:val="0"/>
            <w:noProof/>
            <w:webHidden/>
          </w:rPr>
          <w:fldChar w:fldCharType="separate"/>
        </w:r>
        <w:r>
          <w:rPr>
            <w:rFonts w:ascii="Arial" w:hAnsi="Arial" w:cs="Arial"/>
            <w:smallCaps w:val="0"/>
            <w:noProof/>
            <w:webHidden/>
          </w:rPr>
          <w:t>6</w:t>
        </w:r>
        <w:r w:rsidR="006300FB" w:rsidRPr="006300FB">
          <w:rPr>
            <w:rFonts w:ascii="Arial" w:hAnsi="Arial" w:cs="Arial"/>
            <w:smallCaps w:val="0"/>
            <w:noProof/>
            <w:webHidden/>
          </w:rPr>
          <w:fldChar w:fldCharType="end"/>
        </w:r>
      </w:hyperlink>
    </w:p>
    <w:p w14:paraId="4A73A4D9" w14:textId="7E8720D9" w:rsidR="003C30E8" w:rsidRPr="004F1B24" w:rsidRDefault="003C30E8" w:rsidP="003C30E8">
      <w:pPr>
        <w:pStyle w:val="Bezodstpw"/>
        <w:spacing w:line="240" w:lineRule="auto"/>
        <w:ind w:right="0"/>
        <w:rPr>
          <w:rFonts w:cs="Arial"/>
        </w:rPr>
      </w:pPr>
      <w:r w:rsidRPr="006300FB">
        <w:rPr>
          <w:rFonts w:cs="Arial"/>
        </w:rPr>
        <w:fldChar w:fldCharType="end"/>
      </w:r>
    </w:p>
    <w:p w14:paraId="5187EC60" w14:textId="77777777" w:rsidR="003C30E8" w:rsidRPr="004F1B24" w:rsidRDefault="003C30E8" w:rsidP="003C30E8">
      <w:pPr>
        <w:rPr>
          <w:rFonts w:ascii="Arial" w:eastAsia="Times New Roman" w:hAnsi="Arial" w:cs="Arial"/>
          <w:szCs w:val="20"/>
        </w:rPr>
      </w:pPr>
    </w:p>
    <w:p w14:paraId="0957DEF3" w14:textId="51475FB6" w:rsidR="007866CC" w:rsidRPr="004F1B24" w:rsidRDefault="007866CC" w:rsidP="000160FC">
      <w:pPr>
        <w:rPr>
          <w:rFonts w:ascii="Arial" w:eastAsia="Times New Roman" w:hAnsi="Arial" w:cs="Arial"/>
          <w:szCs w:val="20"/>
        </w:rPr>
      </w:pPr>
    </w:p>
    <w:sectPr w:rsidR="007866CC" w:rsidRPr="004F1B24" w:rsidSect="003608A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5E916" w14:textId="77777777" w:rsidR="00082AC7" w:rsidRDefault="00082AC7" w:rsidP="00EF2379">
      <w:pPr>
        <w:spacing w:after="0" w:line="240" w:lineRule="auto"/>
      </w:pPr>
      <w:r>
        <w:separator/>
      </w:r>
    </w:p>
  </w:endnote>
  <w:endnote w:type="continuationSeparator" w:id="0">
    <w:p w14:paraId="3387F6E9" w14:textId="77777777" w:rsidR="00082AC7" w:rsidRDefault="00082AC7" w:rsidP="00EF2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EA079" w14:textId="77777777" w:rsidR="0022420C" w:rsidRPr="00EA305C" w:rsidRDefault="0022420C">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21</w:t>
    </w:r>
    <w:r w:rsidRPr="00EA305C">
      <w:rP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4F3AB" w14:textId="77777777" w:rsidR="0022420C" w:rsidRPr="00EA305C" w:rsidRDefault="0022420C" w:rsidP="0022420C">
    <w:pPr>
      <w:pStyle w:val="Stopka"/>
      <w:jc w:val="right"/>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200613187"/>
      <w:docPartObj>
        <w:docPartGallery w:val="Page Numbers (Bottom of Page)"/>
        <w:docPartUnique/>
      </w:docPartObj>
    </w:sdtPr>
    <w:sdtEndPr/>
    <w:sdtContent>
      <w:p w14:paraId="60C5DDE3" w14:textId="77777777" w:rsidR="0022420C" w:rsidRPr="00EF2379" w:rsidRDefault="0022420C" w:rsidP="00EF2379">
        <w:pPr>
          <w:pStyle w:val="Stopka"/>
          <w:jc w:val="right"/>
          <w:rPr>
            <w:rFonts w:ascii="Arial" w:hAnsi="Arial" w:cs="Arial"/>
            <w:sz w:val="20"/>
            <w:szCs w:val="20"/>
          </w:rPr>
        </w:pPr>
        <w:r w:rsidRPr="00CC06DB">
          <w:rPr>
            <w:rFonts w:ascii="Arial" w:hAnsi="Arial" w:cs="Arial"/>
            <w:sz w:val="20"/>
            <w:szCs w:val="20"/>
          </w:rPr>
          <w:fldChar w:fldCharType="begin"/>
        </w:r>
        <w:r w:rsidRPr="00CC06DB">
          <w:rPr>
            <w:rFonts w:ascii="Arial" w:hAnsi="Arial" w:cs="Arial"/>
            <w:sz w:val="20"/>
            <w:szCs w:val="20"/>
          </w:rPr>
          <w:instrText>PAGE   \* MERGEFORMAT</w:instrText>
        </w:r>
        <w:r w:rsidRPr="00CC06DB">
          <w:rPr>
            <w:rFonts w:ascii="Arial" w:hAnsi="Arial" w:cs="Arial"/>
            <w:sz w:val="20"/>
            <w:szCs w:val="20"/>
          </w:rPr>
          <w:fldChar w:fldCharType="separate"/>
        </w:r>
        <w:r>
          <w:rPr>
            <w:rFonts w:ascii="Arial" w:hAnsi="Arial" w:cs="Arial"/>
            <w:noProof/>
            <w:sz w:val="20"/>
            <w:szCs w:val="20"/>
          </w:rPr>
          <w:t>6</w:t>
        </w:r>
        <w:r w:rsidRPr="00CC06DB">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9B1EE" w14:textId="77777777" w:rsidR="00082AC7" w:rsidRDefault="00082AC7" w:rsidP="00EF2379">
      <w:pPr>
        <w:spacing w:after="0" w:line="240" w:lineRule="auto"/>
      </w:pPr>
      <w:r>
        <w:separator/>
      </w:r>
    </w:p>
  </w:footnote>
  <w:footnote w:type="continuationSeparator" w:id="0">
    <w:p w14:paraId="518AE94A" w14:textId="77777777" w:rsidR="00082AC7" w:rsidRDefault="00082AC7" w:rsidP="00EF2379">
      <w:pPr>
        <w:spacing w:after="0" w:line="240" w:lineRule="auto"/>
      </w:pPr>
      <w:r>
        <w:continuationSeparator/>
      </w:r>
    </w:p>
  </w:footnote>
  <w:footnote w:id="1">
    <w:p w14:paraId="18F9CB89" w14:textId="59C02E01" w:rsidR="00534DED" w:rsidRPr="00D13038" w:rsidRDefault="00534DED" w:rsidP="004804F2">
      <w:pPr>
        <w:pStyle w:val="Tekstprzypisudolnego"/>
        <w:jc w:val="both"/>
        <w:rPr>
          <w:rFonts w:ascii="Arial" w:hAnsi="Arial" w:cs="Arial"/>
          <w:sz w:val="18"/>
          <w:szCs w:val="18"/>
          <w:lang w:val="pl-PL"/>
        </w:rPr>
      </w:pPr>
      <w:r w:rsidRPr="004804F2">
        <w:rPr>
          <w:rStyle w:val="Odwoanieprzypisudolnego"/>
          <w:rFonts w:ascii="Arial" w:hAnsi="Arial" w:cs="Arial"/>
          <w:sz w:val="18"/>
          <w:szCs w:val="18"/>
        </w:rPr>
        <w:footnoteRef/>
      </w:r>
      <w:r w:rsidRPr="004804F2">
        <w:rPr>
          <w:rFonts w:ascii="Arial" w:hAnsi="Arial" w:cs="Arial"/>
          <w:sz w:val="18"/>
          <w:szCs w:val="18"/>
        </w:rPr>
        <w:t xml:space="preserve"> </w:t>
      </w:r>
      <w:r w:rsidRPr="004804F2">
        <w:rPr>
          <w:rFonts w:ascii="Arial" w:hAnsi="Arial" w:cs="Arial"/>
          <w:sz w:val="18"/>
          <w:szCs w:val="18"/>
          <w:lang w:val="pl-PL"/>
        </w:rPr>
        <w:t xml:space="preserve">Wagi dla poszczególnych problemów dobrano w zależności od ich znaczenia – problemy w sferze społecznej otrzymały wagi od 2 do 3, ponieważ to one są najistotniejsze w Gminnym Programie Rewitalizacji. Problemy </w:t>
      </w:r>
      <w:r w:rsidRPr="004804F2">
        <w:rPr>
          <w:rFonts w:ascii="Arial" w:hAnsi="Arial" w:cs="Arial"/>
          <w:sz w:val="18"/>
          <w:szCs w:val="18"/>
          <w:lang w:val="pl-PL"/>
        </w:rPr>
        <w:br/>
        <w:t>z pozostałych sfer oceniono wagą 1, gdyż GPR koncentruje się przede wszystkim na aspektach społecznych.</w:t>
      </w:r>
      <w:r w:rsidR="0070716D">
        <w:rPr>
          <w:rFonts w:ascii="Arial" w:hAnsi="Arial" w:cs="Arial"/>
          <w:sz w:val="18"/>
          <w:szCs w:val="18"/>
          <w:lang w:val="pl-PL"/>
        </w:rPr>
        <w:t xml:space="preserve"> </w:t>
      </w:r>
      <w:r w:rsidR="0070716D" w:rsidRPr="0070716D">
        <w:rPr>
          <w:rFonts w:ascii="Arial" w:hAnsi="Arial" w:cs="Arial"/>
          <w:sz w:val="18"/>
          <w:szCs w:val="18"/>
          <w:lang w:val="pl-PL"/>
        </w:rPr>
        <w:t xml:space="preserve">Najwyższe wagi (3) nadano wskaźnikom, które w sposób bezpośredni i istotny wpływają na jakość życia mieszkańców oraz bezpieczeństwo publiczne, a także mają charakter długofalowy i trudny do odwrócenia (np. starzenie się społeczeństwa, przestępczość, bezpieczeństwo na drogach). Średnie wagi (2) przypisano zjawiskom ważnym, lecz o skutkach rozłożonych w czasie lub możliwych do częściowego ograniczenia poprzez działania aktywizacyjne i </w:t>
      </w:r>
      <w:r w:rsidR="0070716D">
        <w:rPr>
          <w:rFonts w:ascii="Arial" w:hAnsi="Arial" w:cs="Arial"/>
          <w:sz w:val="18"/>
          <w:szCs w:val="18"/>
          <w:lang w:val="pl-PL"/>
        </w:rPr>
        <w:t>wsparcie mieszkańców</w:t>
      </w:r>
      <w:r w:rsidR="0070716D" w:rsidRPr="0070716D">
        <w:rPr>
          <w:rFonts w:ascii="Arial" w:hAnsi="Arial" w:cs="Arial"/>
          <w:sz w:val="18"/>
          <w:szCs w:val="18"/>
          <w:lang w:val="pl-PL"/>
        </w:rPr>
        <w:t xml:space="preserve"> (np. spadek liczby ludności, bezrobocie, niepełnosprawność).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711D5" w14:textId="01F36B31" w:rsidR="0022420C" w:rsidRPr="00FF2BDD" w:rsidRDefault="0022420C" w:rsidP="00FF2BDD">
    <w:pPr>
      <w:pStyle w:val="Nagwek"/>
      <w:jc w:val="center"/>
      <w:rPr>
        <w:rFonts w:ascii="Arial" w:hAnsi="Arial" w:cs="Arial"/>
        <w:sz w:val="20"/>
        <w:szCs w:val="20"/>
      </w:rPr>
    </w:pPr>
    <w:r w:rsidRPr="00FF2BDD">
      <w:rPr>
        <w:rFonts w:ascii="Arial" w:hAnsi="Arial" w:cs="Arial"/>
        <w:bCs/>
        <w:sz w:val="20"/>
        <w:szCs w:val="20"/>
      </w:rPr>
      <w:t>Diagnoza służąca wyznaczeniu obszaru zdegradowanego i obszaru rewitalizacji</w:t>
    </w:r>
    <w:r>
      <w:rPr>
        <w:rFonts w:ascii="Arial" w:hAnsi="Arial" w:cs="Arial"/>
        <w:bCs/>
        <w:sz w:val="20"/>
        <w:szCs w:val="20"/>
      </w:rPr>
      <w:t xml:space="preserve"> </w:t>
    </w:r>
    <w:r w:rsidR="0068210D">
      <w:rPr>
        <w:rFonts w:ascii="Arial" w:hAnsi="Arial" w:cs="Arial"/>
        <w:bCs/>
        <w:sz w:val="20"/>
        <w:szCs w:val="20"/>
      </w:rPr>
      <w:t>Gminy Janowiec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74"/>
    <w:multiLevelType w:val="singleLevel"/>
    <w:tmpl w:val="00000074"/>
    <w:name w:val="WW8Num133"/>
    <w:lvl w:ilvl="0">
      <w:start w:val="1"/>
      <w:numFmt w:val="decimal"/>
      <w:lvlText w:val="%1)"/>
      <w:lvlJc w:val="left"/>
      <w:pPr>
        <w:tabs>
          <w:tab w:val="num" w:pos="0"/>
        </w:tabs>
        <w:ind w:left="720" w:hanging="360"/>
      </w:pPr>
    </w:lvl>
  </w:abstractNum>
  <w:abstractNum w:abstractNumId="1" w15:restartNumberingAfterBreak="0">
    <w:nsid w:val="073C40DE"/>
    <w:multiLevelType w:val="hybridMultilevel"/>
    <w:tmpl w:val="950ED15C"/>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D867213"/>
    <w:multiLevelType w:val="multilevel"/>
    <w:tmpl w:val="38E4D3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0F5BF8"/>
    <w:multiLevelType w:val="hybridMultilevel"/>
    <w:tmpl w:val="F9DC37F0"/>
    <w:lvl w:ilvl="0" w:tplc="50F658EC">
      <w:start w:val="1"/>
      <w:numFmt w:val="bullet"/>
      <w:lvlText w:val=""/>
      <w:lvlJc w:val="left"/>
      <w:pPr>
        <w:ind w:left="3600" w:hanging="360"/>
      </w:pPr>
      <w:rPr>
        <w:rFonts w:ascii="Symbol" w:hAnsi="Symbol"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4" w15:restartNumberingAfterBreak="0">
    <w:nsid w:val="128F3B89"/>
    <w:multiLevelType w:val="hybridMultilevel"/>
    <w:tmpl w:val="F0A6C852"/>
    <w:lvl w:ilvl="0" w:tplc="3FD0584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308A0"/>
    <w:multiLevelType w:val="hybridMultilevel"/>
    <w:tmpl w:val="E8743BDE"/>
    <w:lvl w:ilvl="0" w:tplc="C1182F0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26D77EF"/>
    <w:multiLevelType w:val="hybridMultilevel"/>
    <w:tmpl w:val="D3ACF12C"/>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A30C22"/>
    <w:multiLevelType w:val="hybridMultilevel"/>
    <w:tmpl w:val="4C36198E"/>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45F114A"/>
    <w:multiLevelType w:val="multilevel"/>
    <w:tmpl w:val="70FE19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46D2523"/>
    <w:multiLevelType w:val="multilevel"/>
    <w:tmpl w:val="EAC88E1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7207BA"/>
    <w:multiLevelType w:val="hybridMultilevel"/>
    <w:tmpl w:val="325684F8"/>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8101638"/>
    <w:multiLevelType w:val="hybridMultilevel"/>
    <w:tmpl w:val="185609F4"/>
    <w:lvl w:ilvl="0" w:tplc="50F658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B8558C"/>
    <w:multiLevelType w:val="hybridMultilevel"/>
    <w:tmpl w:val="285CCE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640EED"/>
    <w:multiLevelType w:val="hybridMultilevel"/>
    <w:tmpl w:val="84A64256"/>
    <w:lvl w:ilvl="0" w:tplc="43687CC6">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15:restartNumberingAfterBreak="0">
    <w:nsid w:val="37963387"/>
    <w:multiLevelType w:val="hybridMultilevel"/>
    <w:tmpl w:val="E892D674"/>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4A24778"/>
    <w:multiLevelType w:val="hybridMultilevel"/>
    <w:tmpl w:val="2B3625E8"/>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72D3F2B"/>
    <w:multiLevelType w:val="hybridMultilevel"/>
    <w:tmpl w:val="3B3E2CF8"/>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BD275CE"/>
    <w:multiLevelType w:val="hybridMultilevel"/>
    <w:tmpl w:val="73CCD958"/>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F5A6504"/>
    <w:multiLevelType w:val="hybridMultilevel"/>
    <w:tmpl w:val="15525416"/>
    <w:lvl w:ilvl="0" w:tplc="9CD2AD54">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9" w15:restartNumberingAfterBreak="0">
    <w:nsid w:val="55D63704"/>
    <w:multiLevelType w:val="hybridMultilevel"/>
    <w:tmpl w:val="98E632E8"/>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AB5100F"/>
    <w:multiLevelType w:val="hybridMultilevel"/>
    <w:tmpl w:val="A23675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E257EA6"/>
    <w:multiLevelType w:val="hybridMultilevel"/>
    <w:tmpl w:val="EFE49D8E"/>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6C0960EE"/>
    <w:multiLevelType w:val="hybridMultilevel"/>
    <w:tmpl w:val="A928EB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D8008D6"/>
    <w:multiLevelType w:val="hybridMultilevel"/>
    <w:tmpl w:val="3D6226B6"/>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75E776D9"/>
    <w:multiLevelType w:val="hybridMultilevel"/>
    <w:tmpl w:val="5E26520C"/>
    <w:lvl w:ilvl="0" w:tplc="50F658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B0300C8"/>
    <w:multiLevelType w:val="hybridMultilevel"/>
    <w:tmpl w:val="385EC2B0"/>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7F7E5E3D"/>
    <w:multiLevelType w:val="hybridMultilevel"/>
    <w:tmpl w:val="4AD43EA6"/>
    <w:lvl w:ilvl="0" w:tplc="9CD2AD5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441299216">
    <w:abstractNumId w:val="8"/>
  </w:num>
  <w:num w:numId="2" w16cid:durableId="812597364">
    <w:abstractNumId w:val="4"/>
  </w:num>
  <w:num w:numId="3" w16cid:durableId="534466496">
    <w:abstractNumId w:val="9"/>
  </w:num>
  <w:num w:numId="4" w16cid:durableId="1192960757">
    <w:abstractNumId w:val="22"/>
  </w:num>
  <w:num w:numId="5" w16cid:durableId="2017003467">
    <w:abstractNumId w:val="2"/>
  </w:num>
  <w:num w:numId="6" w16cid:durableId="1878738102">
    <w:abstractNumId w:val="10"/>
  </w:num>
  <w:num w:numId="7" w16cid:durableId="1804342800">
    <w:abstractNumId w:val="16"/>
  </w:num>
  <w:num w:numId="8" w16cid:durableId="240676116">
    <w:abstractNumId w:val="14"/>
  </w:num>
  <w:num w:numId="9" w16cid:durableId="2142069685">
    <w:abstractNumId w:val="6"/>
  </w:num>
  <w:num w:numId="10" w16cid:durableId="466245989">
    <w:abstractNumId w:val="5"/>
  </w:num>
  <w:num w:numId="11" w16cid:durableId="268240732">
    <w:abstractNumId w:val="7"/>
  </w:num>
  <w:num w:numId="12" w16cid:durableId="1301301517">
    <w:abstractNumId w:val="19"/>
  </w:num>
  <w:num w:numId="13" w16cid:durableId="996492786">
    <w:abstractNumId w:val="17"/>
  </w:num>
  <w:num w:numId="14" w16cid:durableId="1116022808">
    <w:abstractNumId w:val="18"/>
  </w:num>
  <w:num w:numId="15" w16cid:durableId="1124425470">
    <w:abstractNumId w:val="21"/>
  </w:num>
  <w:num w:numId="16" w16cid:durableId="56901982">
    <w:abstractNumId w:val="1"/>
  </w:num>
  <w:num w:numId="17" w16cid:durableId="30696128">
    <w:abstractNumId w:val="15"/>
  </w:num>
  <w:num w:numId="18" w16cid:durableId="1047922767">
    <w:abstractNumId w:val="23"/>
  </w:num>
  <w:num w:numId="19" w16cid:durableId="208956510">
    <w:abstractNumId w:val="26"/>
  </w:num>
  <w:num w:numId="20" w16cid:durableId="1510559504">
    <w:abstractNumId w:val="25"/>
  </w:num>
  <w:num w:numId="21" w16cid:durableId="353966148">
    <w:abstractNumId w:val="11"/>
  </w:num>
  <w:num w:numId="22" w16cid:durableId="1761176253">
    <w:abstractNumId w:val="12"/>
  </w:num>
  <w:num w:numId="23" w16cid:durableId="224679957">
    <w:abstractNumId w:val="20"/>
  </w:num>
  <w:num w:numId="24" w16cid:durableId="553851839">
    <w:abstractNumId w:val="13"/>
  </w:num>
  <w:num w:numId="25" w16cid:durableId="2109152752">
    <w:abstractNumId w:val="24"/>
  </w:num>
  <w:num w:numId="26" w16cid:durableId="8789137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91B"/>
    <w:rsid w:val="0000353B"/>
    <w:rsid w:val="0000643A"/>
    <w:rsid w:val="00010522"/>
    <w:rsid w:val="0001307B"/>
    <w:rsid w:val="00014BA3"/>
    <w:rsid w:val="000160FC"/>
    <w:rsid w:val="00041A00"/>
    <w:rsid w:val="00052D6B"/>
    <w:rsid w:val="00074ED9"/>
    <w:rsid w:val="00082AC7"/>
    <w:rsid w:val="000A084D"/>
    <w:rsid w:val="000B05D0"/>
    <w:rsid w:val="000B4300"/>
    <w:rsid w:val="000B52C8"/>
    <w:rsid w:val="000C0C41"/>
    <w:rsid w:val="000C1A91"/>
    <w:rsid w:val="000E5852"/>
    <w:rsid w:val="000F149B"/>
    <w:rsid w:val="00102F43"/>
    <w:rsid w:val="001166D1"/>
    <w:rsid w:val="00124012"/>
    <w:rsid w:val="00160E98"/>
    <w:rsid w:val="001A00FA"/>
    <w:rsid w:val="001A45FE"/>
    <w:rsid w:val="001C1944"/>
    <w:rsid w:val="001D2DA6"/>
    <w:rsid w:val="001E2611"/>
    <w:rsid w:val="00220DFD"/>
    <w:rsid w:val="00222686"/>
    <w:rsid w:val="0022420C"/>
    <w:rsid w:val="002263B2"/>
    <w:rsid w:val="00244998"/>
    <w:rsid w:val="00251A33"/>
    <w:rsid w:val="002535D3"/>
    <w:rsid w:val="00253C44"/>
    <w:rsid w:val="00255D1E"/>
    <w:rsid w:val="00295993"/>
    <w:rsid w:val="002B1DBB"/>
    <w:rsid w:val="002D6FEE"/>
    <w:rsid w:val="00320E37"/>
    <w:rsid w:val="00335F61"/>
    <w:rsid w:val="003521B7"/>
    <w:rsid w:val="00355C5B"/>
    <w:rsid w:val="003608A9"/>
    <w:rsid w:val="00362842"/>
    <w:rsid w:val="003651E3"/>
    <w:rsid w:val="00384E5C"/>
    <w:rsid w:val="003A74B8"/>
    <w:rsid w:val="003C30E8"/>
    <w:rsid w:val="003F51DB"/>
    <w:rsid w:val="00403742"/>
    <w:rsid w:val="00413EEF"/>
    <w:rsid w:val="004351EA"/>
    <w:rsid w:val="004415D0"/>
    <w:rsid w:val="004451A2"/>
    <w:rsid w:val="00460CDC"/>
    <w:rsid w:val="004804F2"/>
    <w:rsid w:val="00484A62"/>
    <w:rsid w:val="004876E5"/>
    <w:rsid w:val="00495043"/>
    <w:rsid w:val="004952A9"/>
    <w:rsid w:val="004A490D"/>
    <w:rsid w:val="004A6A23"/>
    <w:rsid w:val="004D6FA3"/>
    <w:rsid w:val="004F1B24"/>
    <w:rsid w:val="00501C11"/>
    <w:rsid w:val="005150CB"/>
    <w:rsid w:val="00521694"/>
    <w:rsid w:val="00534DED"/>
    <w:rsid w:val="00551652"/>
    <w:rsid w:val="00571730"/>
    <w:rsid w:val="00577DF6"/>
    <w:rsid w:val="005831EE"/>
    <w:rsid w:val="0059506C"/>
    <w:rsid w:val="005A4474"/>
    <w:rsid w:val="005C1426"/>
    <w:rsid w:val="005D0329"/>
    <w:rsid w:val="005D4AA0"/>
    <w:rsid w:val="005E6383"/>
    <w:rsid w:val="00601F21"/>
    <w:rsid w:val="00603837"/>
    <w:rsid w:val="006113EB"/>
    <w:rsid w:val="00622B23"/>
    <w:rsid w:val="006300FB"/>
    <w:rsid w:val="00647D97"/>
    <w:rsid w:val="00663BBB"/>
    <w:rsid w:val="006702BF"/>
    <w:rsid w:val="00676E56"/>
    <w:rsid w:val="00680D81"/>
    <w:rsid w:val="0068210D"/>
    <w:rsid w:val="00684515"/>
    <w:rsid w:val="006947B1"/>
    <w:rsid w:val="006A4018"/>
    <w:rsid w:val="006B1773"/>
    <w:rsid w:val="006B2E95"/>
    <w:rsid w:val="006C5849"/>
    <w:rsid w:val="006D2CF2"/>
    <w:rsid w:val="006E17CF"/>
    <w:rsid w:val="00702E50"/>
    <w:rsid w:val="00703BB6"/>
    <w:rsid w:val="0070716D"/>
    <w:rsid w:val="007257C9"/>
    <w:rsid w:val="007259D5"/>
    <w:rsid w:val="007514E8"/>
    <w:rsid w:val="0075552B"/>
    <w:rsid w:val="00762787"/>
    <w:rsid w:val="00767200"/>
    <w:rsid w:val="00777B6A"/>
    <w:rsid w:val="00785EF7"/>
    <w:rsid w:val="007866CC"/>
    <w:rsid w:val="007A3EEE"/>
    <w:rsid w:val="007B418D"/>
    <w:rsid w:val="007C01F3"/>
    <w:rsid w:val="007C4E97"/>
    <w:rsid w:val="007C7352"/>
    <w:rsid w:val="007D775A"/>
    <w:rsid w:val="007E2D8C"/>
    <w:rsid w:val="007E4D29"/>
    <w:rsid w:val="007F3263"/>
    <w:rsid w:val="007F4B72"/>
    <w:rsid w:val="00801C5B"/>
    <w:rsid w:val="0086585B"/>
    <w:rsid w:val="00870B02"/>
    <w:rsid w:val="00874200"/>
    <w:rsid w:val="008819E8"/>
    <w:rsid w:val="00886B86"/>
    <w:rsid w:val="00897759"/>
    <w:rsid w:val="008A18C2"/>
    <w:rsid w:val="008A3448"/>
    <w:rsid w:val="008A3A84"/>
    <w:rsid w:val="008B3A3E"/>
    <w:rsid w:val="008C649E"/>
    <w:rsid w:val="008D3414"/>
    <w:rsid w:val="008D743F"/>
    <w:rsid w:val="008E511E"/>
    <w:rsid w:val="008F0C84"/>
    <w:rsid w:val="00901494"/>
    <w:rsid w:val="00903FD5"/>
    <w:rsid w:val="009047B1"/>
    <w:rsid w:val="00915D8E"/>
    <w:rsid w:val="00917DF7"/>
    <w:rsid w:val="00920AF7"/>
    <w:rsid w:val="0092220B"/>
    <w:rsid w:val="00923D55"/>
    <w:rsid w:val="00933BAB"/>
    <w:rsid w:val="0093561D"/>
    <w:rsid w:val="00940C35"/>
    <w:rsid w:val="0094241A"/>
    <w:rsid w:val="00950841"/>
    <w:rsid w:val="0096128A"/>
    <w:rsid w:val="00974761"/>
    <w:rsid w:val="00987F97"/>
    <w:rsid w:val="009977DF"/>
    <w:rsid w:val="009C2E83"/>
    <w:rsid w:val="009C56F2"/>
    <w:rsid w:val="009D112B"/>
    <w:rsid w:val="009D2C7E"/>
    <w:rsid w:val="009E154C"/>
    <w:rsid w:val="009E4B61"/>
    <w:rsid w:val="009F20D0"/>
    <w:rsid w:val="009F629C"/>
    <w:rsid w:val="009F74CA"/>
    <w:rsid w:val="00A02824"/>
    <w:rsid w:val="00A0505F"/>
    <w:rsid w:val="00A10A9B"/>
    <w:rsid w:val="00A303B1"/>
    <w:rsid w:val="00A4514A"/>
    <w:rsid w:val="00A71E52"/>
    <w:rsid w:val="00A73731"/>
    <w:rsid w:val="00A85D59"/>
    <w:rsid w:val="00A9205A"/>
    <w:rsid w:val="00AC62E1"/>
    <w:rsid w:val="00AD4CB5"/>
    <w:rsid w:val="00AE6EFC"/>
    <w:rsid w:val="00AE716E"/>
    <w:rsid w:val="00AF18B0"/>
    <w:rsid w:val="00AF666C"/>
    <w:rsid w:val="00B11965"/>
    <w:rsid w:val="00B12B29"/>
    <w:rsid w:val="00B2712A"/>
    <w:rsid w:val="00B3770D"/>
    <w:rsid w:val="00B6580B"/>
    <w:rsid w:val="00B76981"/>
    <w:rsid w:val="00B821EB"/>
    <w:rsid w:val="00B82B55"/>
    <w:rsid w:val="00BA0BB9"/>
    <w:rsid w:val="00BB6A04"/>
    <w:rsid w:val="00C03685"/>
    <w:rsid w:val="00C07631"/>
    <w:rsid w:val="00C07AAD"/>
    <w:rsid w:val="00C179EA"/>
    <w:rsid w:val="00C3360C"/>
    <w:rsid w:val="00C56237"/>
    <w:rsid w:val="00C60D41"/>
    <w:rsid w:val="00C616B1"/>
    <w:rsid w:val="00C66C66"/>
    <w:rsid w:val="00C717FD"/>
    <w:rsid w:val="00C7241E"/>
    <w:rsid w:val="00C76E39"/>
    <w:rsid w:val="00C81556"/>
    <w:rsid w:val="00C81FD6"/>
    <w:rsid w:val="00C96A31"/>
    <w:rsid w:val="00CB5126"/>
    <w:rsid w:val="00CB57C9"/>
    <w:rsid w:val="00CC6E9B"/>
    <w:rsid w:val="00CE7FB9"/>
    <w:rsid w:val="00CF57F0"/>
    <w:rsid w:val="00D02D1B"/>
    <w:rsid w:val="00D13038"/>
    <w:rsid w:val="00D14D93"/>
    <w:rsid w:val="00D16B91"/>
    <w:rsid w:val="00D17DF7"/>
    <w:rsid w:val="00D22768"/>
    <w:rsid w:val="00D327F4"/>
    <w:rsid w:val="00D45383"/>
    <w:rsid w:val="00D506FC"/>
    <w:rsid w:val="00D56AEE"/>
    <w:rsid w:val="00D7020A"/>
    <w:rsid w:val="00D81DDD"/>
    <w:rsid w:val="00D90E28"/>
    <w:rsid w:val="00DA182B"/>
    <w:rsid w:val="00DA291B"/>
    <w:rsid w:val="00DA3B4E"/>
    <w:rsid w:val="00DC6BBA"/>
    <w:rsid w:val="00DD4B14"/>
    <w:rsid w:val="00DE7A21"/>
    <w:rsid w:val="00E070ED"/>
    <w:rsid w:val="00E12FE7"/>
    <w:rsid w:val="00E20B32"/>
    <w:rsid w:val="00E226AE"/>
    <w:rsid w:val="00E237D8"/>
    <w:rsid w:val="00E2432B"/>
    <w:rsid w:val="00E3433D"/>
    <w:rsid w:val="00E51B09"/>
    <w:rsid w:val="00E66DFA"/>
    <w:rsid w:val="00E70D7E"/>
    <w:rsid w:val="00E800BA"/>
    <w:rsid w:val="00E860FC"/>
    <w:rsid w:val="00EA3751"/>
    <w:rsid w:val="00EF2379"/>
    <w:rsid w:val="00EF469A"/>
    <w:rsid w:val="00F1128A"/>
    <w:rsid w:val="00F13470"/>
    <w:rsid w:val="00F15D32"/>
    <w:rsid w:val="00F20C42"/>
    <w:rsid w:val="00F220CF"/>
    <w:rsid w:val="00F23477"/>
    <w:rsid w:val="00F41A28"/>
    <w:rsid w:val="00F44B33"/>
    <w:rsid w:val="00F46787"/>
    <w:rsid w:val="00F46D81"/>
    <w:rsid w:val="00F70B2D"/>
    <w:rsid w:val="00F72761"/>
    <w:rsid w:val="00F905BA"/>
    <w:rsid w:val="00F951B9"/>
    <w:rsid w:val="00FB36AC"/>
    <w:rsid w:val="00FB7038"/>
    <w:rsid w:val="00FC1185"/>
    <w:rsid w:val="00FC660C"/>
    <w:rsid w:val="00FF10B4"/>
    <w:rsid w:val="00FF2B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1EC7E"/>
  <w15:chartTrackingRefBased/>
  <w15:docId w15:val="{6677B396-C64B-4381-A945-EB094346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2379"/>
  </w:style>
  <w:style w:type="paragraph" w:styleId="Nagwek1">
    <w:name w:val="heading 1"/>
    <w:basedOn w:val="Normalny"/>
    <w:next w:val="Normalny"/>
    <w:link w:val="Nagwek1Znak"/>
    <w:uiPriority w:val="9"/>
    <w:qFormat/>
    <w:rsid w:val="00EF2379"/>
    <w:pPr>
      <w:keepNext/>
      <w:keepLines/>
      <w:spacing w:before="120" w:after="120"/>
      <w:jc w:val="both"/>
      <w:outlineLvl w:val="0"/>
    </w:pPr>
    <w:rPr>
      <w:rFonts w:ascii="Arial" w:eastAsiaTheme="majorEastAsia" w:hAnsi="Arial" w:cstheme="majorBidi"/>
      <w:b/>
      <w:sz w:val="28"/>
      <w:szCs w:val="32"/>
    </w:rPr>
  </w:style>
  <w:style w:type="paragraph" w:styleId="Nagwek2">
    <w:name w:val="heading 2"/>
    <w:basedOn w:val="Normalny"/>
    <w:next w:val="Normalny"/>
    <w:link w:val="Nagwek2Znak"/>
    <w:uiPriority w:val="9"/>
    <w:unhideWhenUsed/>
    <w:qFormat/>
    <w:rsid w:val="00BB6A04"/>
    <w:pPr>
      <w:keepNext/>
      <w:keepLines/>
      <w:spacing w:before="120" w:after="120"/>
      <w:jc w:val="both"/>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semiHidden/>
    <w:unhideWhenUsed/>
    <w:qFormat/>
    <w:rsid w:val="00B271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6">
    <w:name w:val="heading 6"/>
    <w:basedOn w:val="Normalny"/>
    <w:next w:val="Normalny"/>
    <w:link w:val="Nagwek6Znak"/>
    <w:uiPriority w:val="9"/>
    <w:semiHidden/>
    <w:unhideWhenUsed/>
    <w:qFormat/>
    <w:rsid w:val="008D743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F2379"/>
    <w:rPr>
      <w:rFonts w:ascii="Arial" w:eastAsiaTheme="majorEastAsia" w:hAnsi="Arial" w:cstheme="majorBidi"/>
      <w:b/>
      <w:sz w:val="28"/>
      <w:szCs w:val="32"/>
    </w:rPr>
  </w:style>
  <w:style w:type="character" w:customStyle="1" w:styleId="Nagwek2Znak">
    <w:name w:val="Nagłówek 2 Znak"/>
    <w:basedOn w:val="Domylnaczcionkaakapitu"/>
    <w:link w:val="Nagwek2"/>
    <w:uiPriority w:val="9"/>
    <w:rsid w:val="00BB6A04"/>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B2712A"/>
    <w:rPr>
      <w:rFonts w:asciiTheme="majorHAnsi" w:eastAsiaTheme="majorEastAsia" w:hAnsiTheme="majorHAnsi" w:cstheme="majorBidi"/>
      <w:color w:val="1F4D78" w:themeColor="accent1" w:themeShade="7F"/>
      <w:sz w:val="24"/>
      <w:szCs w:val="24"/>
    </w:rPr>
  </w:style>
  <w:style w:type="table" w:styleId="Tabela-Siatka">
    <w:name w:val="Table Grid"/>
    <w:basedOn w:val="Standardowy"/>
    <w:uiPriority w:val="39"/>
    <w:rsid w:val="00EF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1"/>
    <w:qFormat/>
    <w:rsid w:val="00EF2379"/>
    <w:pPr>
      <w:spacing w:before="120" w:after="120" w:line="360" w:lineRule="auto"/>
      <w:ind w:right="-6"/>
      <w:jc w:val="both"/>
    </w:pPr>
    <w:rPr>
      <w:rFonts w:ascii="Arial" w:eastAsia="Times New Roman" w:hAnsi="Arial" w:cs="Times New Roman"/>
      <w:szCs w:val="20"/>
    </w:rPr>
  </w:style>
  <w:style w:type="character" w:customStyle="1" w:styleId="BezodstpwZnak">
    <w:name w:val="Bez odstępów Znak"/>
    <w:link w:val="Bezodstpw"/>
    <w:uiPriority w:val="1"/>
    <w:qFormat/>
    <w:rsid w:val="00EF2379"/>
    <w:rPr>
      <w:rFonts w:ascii="Arial" w:eastAsia="Times New Roman" w:hAnsi="Arial" w:cs="Times New Roman"/>
      <w:szCs w:val="20"/>
    </w:rPr>
  </w:style>
  <w:style w:type="character" w:styleId="Hipercze">
    <w:name w:val="Hyperlink"/>
    <w:basedOn w:val="Domylnaczcionkaakapitu"/>
    <w:uiPriority w:val="99"/>
    <w:unhideWhenUsed/>
    <w:rsid w:val="00EF2379"/>
    <w:rPr>
      <w:color w:val="0563C1" w:themeColor="hyperlink"/>
      <w:u w:val="single"/>
    </w:rPr>
  </w:style>
  <w:style w:type="paragraph" w:styleId="Spistreci1">
    <w:name w:val="toc 1"/>
    <w:basedOn w:val="Normalny"/>
    <w:next w:val="Normalny"/>
    <w:autoRedefine/>
    <w:uiPriority w:val="39"/>
    <w:unhideWhenUsed/>
    <w:rsid w:val="00EF2379"/>
    <w:pPr>
      <w:spacing w:before="120" w:after="120"/>
    </w:pPr>
    <w:rPr>
      <w:b/>
      <w:bCs/>
      <w:caps/>
      <w:sz w:val="20"/>
      <w:szCs w:val="20"/>
    </w:rPr>
  </w:style>
  <w:style w:type="paragraph" w:styleId="Spistreci2">
    <w:name w:val="toc 2"/>
    <w:basedOn w:val="Normalny"/>
    <w:next w:val="Normalny"/>
    <w:autoRedefine/>
    <w:uiPriority w:val="39"/>
    <w:unhideWhenUsed/>
    <w:rsid w:val="00EF2379"/>
    <w:pPr>
      <w:spacing w:after="0"/>
      <w:ind w:left="220"/>
    </w:pPr>
    <w:rPr>
      <w:smallCaps/>
      <w:sz w:val="20"/>
      <w:szCs w:val="20"/>
    </w:rPr>
  </w:style>
  <w:style w:type="paragraph" w:styleId="Nagwek">
    <w:name w:val="header"/>
    <w:basedOn w:val="Normalny"/>
    <w:link w:val="NagwekZnak"/>
    <w:unhideWhenUsed/>
    <w:rsid w:val="00EF23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379"/>
  </w:style>
  <w:style w:type="paragraph" w:styleId="Stopka">
    <w:name w:val="footer"/>
    <w:basedOn w:val="Normalny"/>
    <w:link w:val="StopkaZnak"/>
    <w:uiPriority w:val="99"/>
    <w:unhideWhenUsed/>
    <w:rsid w:val="00EF23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379"/>
  </w:style>
  <w:style w:type="paragraph" w:styleId="Tekstprzypisudolnego">
    <w:name w:val="footnote text"/>
    <w:basedOn w:val="Normalny"/>
    <w:link w:val="TekstprzypisudolnegoZnak"/>
    <w:uiPriority w:val="99"/>
    <w:semiHidden/>
    <w:rsid w:val="00B2712A"/>
    <w:pPr>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B2712A"/>
    <w:rPr>
      <w:rFonts w:ascii="Times New Roman" w:eastAsia="Times New Roman" w:hAnsi="Times New Roman" w:cs="Times New Roman"/>
      <w:sz w:val="20"/>
      <w:szCs w:val="20"/>
      <w:lang w:val="x-none" w:eastAsia="x-none"/>
    </w:rPr>
  </w:style>
  <w:style w:type="character" w:styleId="Odwoanieprzypisudolnego">
    <w:name w:val="footnote reference"/>
    <w:uiPriority w:val="99"/>
    <w:unhideWhenUsed/>
    <w:rsid w:val="00B2712A"/>
    <w:rPr>
      <w:vertAlign w:val="superscript"/>
    </w:rPr>
  </w:style>
  <w:style w:type="character" w:styleId="Odwoaniedokomentarza">
    <w:name w:val="annotation reference"/>
    <w:basedOn w:val="Domylnaczcionkaakapitu"/>
    <w:uiPriority w:val="99"/>
    <w:semiHidden/>
    <w:unhideWhenUsed/>
    <w:qFormat/>
    <w:rsid w:val="00C7241E"/>
    <w:rPr>
      <w:sz w:val="16"/>
      <w:szCs w:val="16"/>
    </w:rPr>
  </w:style>
  <w:style w:type="paragraph" w:styleId="Tekstkomentarza">
    <w:name w:val="annotation text"/>
    <w:basedOn w:val="Normalny"/>
    <w:link w:val="TekstkomentarzaZnak"/>
    <w:uiPriority w:val="99"/>
    <w:unhideWhenUsed/>
    <w:qFormat/>
    <w:rsid w:val="00C7241E"/>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C7241E"/>
    <w:rPr>
      <w:sz w:val="20"/>
      <w:szCs w:val="20"/>
    </w:rPr>
  </w:style>
  <w:style w:type="paragraph" w:styleId="Akapitzlist">
    <w:name w:val="List Paragraph"/>
    <w:aliases w:val="Numerowanie,Akapit z listą BS,Kolorowa lista — akcent 11,List_Paragraph,Multilevel para_II,List Paragraph1,Bullet1,Bullets,List Paragraph 1,References,List Paragraph (numbered (a)),IBL List Paragraph,List Paragraph nowy,List Paragraph"/>
    <w:basedOn w:val="Normalny"/>
    <w:link w:val="AkapitzlistZnak"/>
    <w:uiPriority w:val="34"/>
    <w:qFormat/>
    <w:rsid w:val="00C7241E"/>
    <w:pPr>
      <w:ind w:left="720"/>
      <w:contextualSpacing/>
    </w:pPr>
  </w:style>
  <w:style w:type="character" w:customStyle="1" w:styleId="AkapitzlistZnak">
    <w:name w:val="Akapit z listą Znak"/>
    <w:aliases w:val="Numerowanie Znak,Akapit z listą BS Znak,Kolorowa lista — akcent 11 Znak,List_Paragraph Znak,Multilevel para_II Znak,List Paragraph1 Znak,Bullet1 Znak,Bullets Znak,List Paragraph 1 Znak,References Znak,IBL List Paragraph Znak"/>
    <w:link w:val="Akapitzlist"/>
    <w:uiPriority w:val="34"/>
    <w:qFormat/>
    <w:locked/>
    <w:rsid w:val="00C7241E"/>
  </w:style>
  <w:style w:type="paragraph" w:styleId="Tekstdymka">
    <w:name w:val="Balloon Text"/>
    <w:basedOn w:val="Normalny"/>
    <w:link w:val="TekstdymkaZnak"/>
    <w:uiPriority w:val="99"/>
    <w:semiHidden/>
    <w:unhideWhenUsed/>
    <w:rsid w:val="00C7241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7241E"/>
    <w:rPr>
      <w:rFonts w:ascii="Segoe UI" w:hAnsi="Segoe UI" w:cs="Segoe UI"/>
      <w:sz w:val="18"/>
      <w:szCs w:val="18"/>
    </w:rPr>
  </w:style>
  <w:style w:type="character" w:customStyle="1" w:styleId="TematkomentarzaZnak">
    <w:name w:val="Temat komentarza Znak"/>
    <w:basedOn w:val="TekstkomentarzaZnak"/>
    <w:link w:val="Tematkomentarza"/>
    <w:uiPriority w:val="99"/>
    <w:semiHidden/>
    <w:rsid w:val="008F0C84"/>
    <w:rPr>
      <w:b/>
      <w:bCs/>
      <w:sz w:val="20"/>
      <w:szCs w:val="20"/>
    </w:rPr>
  </w:style>
  <w:style w:type="paragraph" w:styleId="Tematkomentarza">
    <w:name w:val="annotation subject"/>
    <w:basedOn w:val="Tekstkomentarza"/>
    <w:next w:val="Tekstkomentarza"/>
    <w:link w:val="TematkomentarzaZnak"/>
    <w:uiPriority w:val="99"/>
    <w:semiHidden/>
    <w:unhideWhenUsed/>
    <w:rsid w:val="008F0C84"/>
    <w:rPr>
      <w:b/>
      <w:bCs/>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iPriority w:val="35"/>
    <w:unhideWhenUsed/>
    <w:qFormat/>
    <w:rsid w:val="008F0C84"/>
    <w:pPr>
      <w:spacing w:after="200" w:line="240" w:lineRule="auto"/>
    </w:pPr>
    <w:rPr>
      <w:i/>
      <w:iCs/>
      <w:color w:val="44546A" w:themeColor="text2"/>
      <w:sz w:val="18"/>
      <w:szCs w:val="18"/>
    </w:rPr>
  </w:style>
  <w:style w:type="character" w:customStyle="1" w:styleId="TekstprzypisukocowegoZnak">
    <w:name w:val="Tekst przypisu końcowego Znak"/>
    <w:basedOn w:val="Domylnaczcionkaakapitu"/>
    <w:link w:val="Tekstprzypisukocowego"/>
    <w:uiPriority w:val="99"/>
    <w:semiHidden/>
    <w:rsid w:val="008F0C84"/>
    <w:rPr>
      <w:sz w:val="20"/>
      <w:szCs w:val="20"/>
    </w:rPr>
  </w:style>
  <w:style w:type="paragraph" w:styleId="Tekstprzypisukocowego">
    <w:name w:val="endnote text"/>
    <w:basedOn w:val="Normalny"/>
    <w:link w:val="TekstprzypisukocowegoZnak"/>
    <w:uiPriority w:val="99"/>
    <w:semiHidden/>
    <w:unhideWhenUsed/>
    <w:rsid w:val="008F0C84"/>
    <w:pPr>
      <w:spacing w:after="0" w:line="240" w:lineRule="auto"/>
    </w:pPr>
    <w:rPr>
      <w:sz w:val="20"/>
      <w:szCs w:val="20"/>
    </w:rPr>
  </w:style>
  <w:style w:type="paragraph" w:styleId="Spisilustracji">
    <w:name w:val="table of figures"/>
    <w:basedOn w:val="Normalny"/>
    <w:next w:val="Normalny"/>
    <w:uiPriority w:val="99"/>
    <w:unhideWhenUsed/>
    <w:rsid w:val="008819E8"/>
    <w:pPr>
      <w:spacing w:after="0"/>
      <w:ind w:left="440" w:hanging="440"/>
    </w:pPr>
    <w:rPr>
      <w:smallCaps/>
      <w:sz w:val="20"/>
      <w:szCs w:val="20"/>
    </w:rPr>
  </w:style>
  <w:style w:type="character" w:styleId="UyteHipercze">
    <w:name w:val="FollowedHyperlink"/>
    <w:basedOn w:val="Domylnaczcionkaakapitu"/>
    <w:uiPriority w:val="99"/>
    <w:semiHidden/>
    <w:unhideWhenUsed/>
    <w:rsid w:val="005E6383"/>
    <w:rPr>
      <w:color w:val="954F72" w:themeColor="followedHyperlink"/>
      <w:u w:val="single"/>
    </w:rPr>
  </w:style>
  <w:style w:type="character" w:customStyle="1" w:styleId="markedcontent">
    <w:name w:val="markedcontent"/>
    <w:basedOn w:val="Domylnaczcionkaakapitu"/>
    <w:rsid w:val="00DA3B4E"/>
  </w:style>
  <w:style w:type="table" w:customStyle="1" w:styleId="Tabela-Siatka1">
    <w:name w:val="Tabela - Siatka1"/>
    <w:basedOn w:val="Standardowy"/>
    <w:next w:val="Tabela-Siatka"/>
    <w:uiPriority w:val="59"/>
    <w:rsid w:val="00FF2BDD"/>
    <w:pPr>
      <w:spacing w:after="0" w:line="240" w:lineRule="auto"/>
    </w:pPr>
    <w:rPr>
      <w:rFonts w:ascii="Calibri" w:eastAsia="Calibri"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ierozpoznanawzmianka">
    <w:name w:val="Unresolved Mention"/>
    <w:basedOn w:val="Domylnaczcionkaakapitu"/>
    <w:uiPriority w:val="99"/>
    <w:semiHidden/>
    <w:unhideWhenUsed/>
    <w:rsid w:val="00160E98"/>
    <w:rPr>
      <w:color w:val="605E5C"/>
      <w:shd w:val="clear" w:color="auto" w:fill="E1DFDD"/>
    </w:rPr>
  </w:style>
  <w:style w:type="character" w:customStyle="1" w:styleId="Nagwek6Znak">
    <w:name w:val="Nagłówek 6 Znak"/>
    <w:basedOn w:val="Domylnaczcionkaakapitu"/>
    <w:link w:val="Nagwek6"/>
    <w:uiPriority w:val="9"/>
    <w:semiHidden/>
    <w:rsid w:val="008D743F"/>
    <w:rPr>
      <w:rFonts w:asciiTheme="majorHAnsi" w:eastAsiaTheme="majorEastAsia" w:hAnsiTheme="majorHAnsi" w:cstheme="majorBidi"/>
      <w:color w:val="1F4D78" w:themeColor="accent1" w:themeShade="7F"/>
    </w:rPr>
  </w:style>
  <w:style w:type="paragraph" w:styleId="Poprawka">
    <w:name w:val="Revision"/>
    <w:hidden/>
    <w:uiPriority w:val="99"/>
    <w:semiHidden/>
    <w:rsid w:val="004D6F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861638">
      <w:bodyDiv w:val="1"/>
      <w:marLeft w:val="0"/>
      <w:marRight w:val="0"/>
      <w:marTop w:val="0"/>
      <w:marBottom w:val="0"/>
      <w:divBdr>
        <w:top w:val="none" w:sz="0" w:space="0" w:color="auto"/>
        <w:left w:val="none" w:sz="0" w:space="0" w:color="auto"/>
        <w:bottom w:val="none" w:sz="0" w:space="0" w:color="auto"/>
        <w:right w:val="none" w:sz="0" w:space="0" w:color="auto"/>
      </w:divBdr>
      <w:divsChild>
        <w:div w:id="67850273">
          <w:marLeft w:val="0"/>
          <w:marRight w:val="0"/>
          <w:marTop w:val="0"/>
          <w:marBottom w:val="0"/>
          <w:divBdr>
            <w:top w:val="none" w:sz="0" w:space="0" w:color="auto"/>
            <w:left w:val="none" w:sz="0" w:space="0" w:color="auto"/>
            <w:bottom w:val="none" w:sz="0" w:space="0" w:color="auto"/>
            <w:right w:val="none" w:sz="0" w:space="0" w:color="auto"/>
          </w:divBdr>
          <w:divsChild>
            <w:div w:id="538783113">
              <w:marLeft w:val="0"/>
              <w:marRight w:val="0"/>
              <w:marTop w:val="0"/>
              <w:marBottom w:val="0"/>
              <w:divBdr>
                <w:top w:val="none" w:sz="0" w:space="0" w:color="auto"/>
                <w:left w:val="none" w:sz="0" w:space="0" w:color="auto"/>
                <w:bottom w:val="none" w:sz="0" w:space="0" w:color="auto"/>
                <w:right w:val="none" w:sz="0" w:space="0" w:color="auto"/>
              </w:divBdr>
              <w:divsChild>
                <w:div w:id="1323506567">
                  <w:marLeft w:val="0"/>
                  <w:marRight w:val="0"/>
                  <w:marTop w:val="0"/>
                  <w:marBottom w:val="0"/>
                  <w:divBdr>
                    <w:top w:val="none" w:sz="0" w:space="0" w:color="auto"/>
                    <w:left w:val="none" w:sz="0" w:space="0" w:color="auto"/>
                    <w:bottom w:val="none" w:sz="0" w:space="0" w:color="auto"/>
                    <w:right w:val="none" w:sz="0" w:space="0" w:color="auto"/>
                  </w:divBdr>
                  <w:divsChild>
                    <w:div w:id="996767150">
                      <w:marLeft w:val="0"/>
                      <w:marRight w:val="0"/>
                      <w:marTop w:val="0"/>
                      <w:marBottom w:val="0"/>
                      <w:divBdr>
                        <w:top w:val="none" w:sz="0" w:space="0" w:color="auto"/>
                        <w:left w:val="none" w:sz="0" w:space="0" w:color="auto"/>
                        <w:bottom w:val="none" w:sz="0" w:space="0" w:color="auto"/>
                        <w:right w:val="none" w:sz="0" w:space="0" w:color="auto"/>
                      </w:divBdr>
                      <w:divsChild>
                        <w:div w:id="509375764">
                          <w:marLeft w:val="0"/>
                          <w:marRight w:val="0"/>
                          <w:marTop w:val="0"/>
                          <w:marBottom w:val="0"/>
                          <w:divBdr>
                            <w:top w:val="none" w:sz="0" w:space="0" w:color="auto"/>
                            <w:left w:val="none" w:sz="0" w:space="0" w:color="auto"/>
                            <w:bottom w:val="none" w:sz="0" w:space="0" w:color="auto"/>
                            <w:right w:val="none" w:sz="0" w:space="0" w:color="auto"/>
                          </w:divBdr>
                          <w:divsChild>
                            <w:div w:id="99086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4696">
      <w:bodyDiv w:val="1"/>
      <w:marLeft w:val="0"/>
      <w:marRight w:val="0"/>
      <w:marTop w:val="0"/>
      <w:marBottom w:val="0"/>
      <w:divBdr>
        <w:top w:val="none" w:sz="0" w:space="0" w:color="auto"/>
        <w:left w:val="none" w:sz="0" w:space="0" w:color="auto"/>
        <w:bottom w:val="none" w:sz="0" w:space="0" w:color="auto"/>
        <w:right w:val="none" w:sz="0" w:space="0" w:color="auto"/>
      </w:divBdr>
    </w:div>
    <w:div w:id="1106655511">
      <w:bodyDiv w:val="1"/>
      <w:marLeft w:val="0"/>
      <w:marRight w:val="0"/>
      <w:marTop w:val="0"/>
      <w:marBottom w:val="0"/>
      <w:divBdr>
        <w:top w:val="none" w:sz="0" w:space="0" w:color="auto"/>
        <w:left w:val="none" w:sz="0" w:space="0" w:color="auto"/>
        <w:bottom w:val="none" w:sz="0" w:space="0" w:color="auto"/>
        <w:right w:val="none" w:sz="0" w:space="0" w:color="auto"/>
      </w:divBdr>
      <w:divsChild>
        <w:div w:id="63141017">
          <w:marLeft w:val="0"/>
          <w:marRight w:val="0"/>
          <w:marTop w:val="0"/>
          <w:marBottom w:val="0"/>
          <w:divBdr>
            <w:top w:val="none" w:sz="0" w:space="0" w:color="auto"/>
            <w:left w:val="none" w:sz="0" w:space="0" w:color="auto"/>
            <w:bottom w:val="none" w:sz="0" w:space="0" w:color="auto"/>
            <w:right w:val="none" w:sz="0" w:space="0" w:color="auto"/>
          </w:divBdr>
          <w:divsChild>
            <w:div w:id="2099859692">
              <w:marLeft w:val="0"/>
              <w:marRight w:val="0"/>
              <w:marTop w:val="0"/>
              <w:marBottom w:val="0"/>
              <w:divBdr>
                <w:top w:val="none" w:sz="0" w:space="0" w:color="auto"/>
                <w:left w:val="none" w:sz="0" w:space="0" w:color="auto"/>
                <w:bottom w:val="none" w:sz="0" w:space="0" w:color="auto"/>
                <w:right w:val="none" w:sz="0" w:space="0" w:color="auto"/>
              </w:divBdr>
              <w:divsChild>
                <w:div w:id="315112158">
                  <w:marLeft w:val="0"/>
                  <w:marRight w:val="0"/>
                  <w:marTop w:val="0"/>
                  <w:marBottom w:val="0"/>
                  <w:divBdr>
                    <w:top w:val="none" w:sz="0" w:space="0" w:color="auto"/>
                    <w:left w:val="none" w:sz="0" w:space="0" w:color="auto"/>
                    <w:bottom w:val="none" w:sz="0" w:space="0" w:color="auto"/>
                    <w:right w:val="none" w:sz="0" w:space="0" w:color="auto"/>
                  </w:divBdr>
                  <w:divsChild>
                    <w:div w:id="311563362">
                      <w:marLeft w:val="0"/>
                      <w:marRight w:val="0"/>
                      <w:marTop w:val="0"/>
                      <w:marBottom w:val="0"/>
                      <w:divBdr>
                        <w:top w:val="none" w:sz="0" w:space="0" w:color="auto"/>
                        <w:left w:val="none" w:sz="0" w:space="0" w:color="auto"/>
                        <w:bottom w:val="none" w:sz="0" w:space="0" w:color="auto"/>
                        <w:right w:val="none" w:sz="0" w:space="0" w:color="auto"/>
                      </w:divBdr>
                      <w:divsChild>
                        <w:div w:id="634408752">
                          <w:marLeft w:val="0"/>
                          <w:marRight w:val="0"/>
                          <w:marTop w:val="0"/>
                          <w:marBottom w:val="0"/>
                          <w:divBdr>
                            <w:top w:val="none" w:sz="0" w:space="0" w:color="auto"/>
                            <w:left w:val="none" w:sz="0" w:space="0" w:color="auto"/>
                            <w:bottom w:val="none" w:sz="0" w:space="0" w:color="auto"/>
                            <w:right w:val="none" w:sz="0" w:space="0" w:color="auto"/>
                          </w:divBdr>
                          <w:divsChild>
                            <w:div w:id="134358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591879">
      <w:bodyDiv w:val="1"/>
      <w:marLeft w:val="0"/>
      <w:marRight w:val="0"/>
      <w:marTop w:val="0"/>
      <w:marBottom w:val="0"/>
      <w:divBdr>
        <w:top w:val="none" w:sz="0" w:space="0" w:color="auto"/>
        <w:left w:val="none" w:sz="0" w:space="0" w:color="auto"/>
        <w:bottom w:val="none" w:sz="0" w:space="0" w:color="auto"/>
        <w:right w:val="none" w:sz="0" w:space="0" w:color="auto"/>
      </w:divBdr>
    </w:div>
    <w:div w:id="1301810115">
      <w:bodyDiv w:val="1"/>
      <w:marLeft w:val="0"/>
      <w:marRight w:val="0"/>
      <w:marTop w:val="0"/>
      <w:marBottom w:val="0"/>
      <w:divBdr>
        <w:top w:val="none" w:sz="0" w:space="0" w:color="auto"/>
        <w:left w:val="none" w:sz="0" w:space="0" w:color="auto"/>
        <w:bottom w:val="none" w:sz="0" w:space="0" w:color="auto"/>
        <w:right w:val="none" w:sz="0" w:space="0" w:color="auto"/>
      </w:divBdr>
      <w:divsChild>
        <w:div w:id="67386151">
          <w:marLeft w:val="0"/>
          <w:marRight w:val="0"/>
          <w:marTop w:val="0"/>
          <w:marBottom w:val="0"/>
          <w:divBdr>
            <w:top w:val="none" w:sz="0" w:space="0" w:color="auto"/>
            <w:left w:val="none" w:sz="0" w:space="0" w:color="auto"/>
            <w:bottom w:val="none" w:sz="0" w:space="0" w:color="auto"/>
            <w:right w:val="none" w:sz="0" w:space="0" w:color="auto"/>
          </w:divBdr>
          <w:divsChild>
            <w:div w:id="1825462011">
              <w:marLeft w:val="0"/>
              <w:marRight w:val="0"/>
              <w:marTop w:val="0"/>
              <w:marBottom w:val="0"/>
              <w:divBdr>
                <w:top w:val="none" w:sz="0" w:space="0" w:color="auto"/>
                <w:left w:val="none" w:sz="0" w:space="0" w:color="auto"/>
                <w:bottom w:val="none" w:sz="0" w:space="0" w:color="auto"/>
                <w:right w:val="none" w:sz="0" w:space="0" w:color="auto"/>
              </w:divBdr>
              <w:divsChild>
                <w:div w:id="1866676668">
                  <w:marLeft w:val="0"/>
                  <w:marRight w:val="0"/>
                  <w:marTop w:val="0"/>
                  <w:marBottom w:val="0"/>
                  <w:divBdr>
                    <w:top w:val="none" w:sz="0" w:space="0" w:color="auto"/>
                    <w:left w:val="none" w:sz="0" w:space="0" w:color="auto"/>
                    <w:bottom w:val="none" w:sz="0" w:space="0" w:color="auto"/>
                    <w:right w:val="none" w:sz="0" w:space="0" w:color="auto"/>
                  </w:divBdr>
                  <w:divsChild>
                    <w:div w:id="231045181">
                      <w:marLeft w:val="0"/>
                      <w:marRight w:val="0"/>
                      <w:marTop w:val="0"/>
                      <w:marBottom w:val="0"/>
                      <w:divBdr>
                        <w:top w:val="none" w:sz="0" w:space="0" w:color="auto"/>
                        <w:left w:val="none" w:sz="0" w:space="0" w:color="auto"/>
                        <w:bottom w:val="none" w:sz="0" w:space="0" w:color="auto"/>
                        <w:right w:val="none" w:sz="0" w:space="0" w:color="auto"/>
                      </w:divBdr>
                      <w:divsChild>
                        <w:div w:id="1660576241">
                          <w:marLeft w:val="0"/>
                          <w:marRight w:val="0"/>
                          <w:marTop w:val="0"/>
                          <w:marBottom w:val="0"/>
                          <w:divBdr>
                            <w:top w:val="none" w:sz="0" w:space="0" w:color="auto"/>
                            <w:left w:val="none" w:sz="0" w:space="0" w:color="auto"/>
                            <w:bottom w:val="none" w:sz="0" w:space="0" w:color="auto"/>
                            <w:right w:val="none" w:sz="0" w:space="0" w:color="auto"/>
                          </w:divBdr>
                          <w:divsChild>
                            <w:div w:id="54552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365083">
      <w:bodyDiv w:val="1"/>
      <w:marLeft w:val="0"/>
      <w:marRight w:val="0"/>
      <w:marTop w:val="0"/>
      <w:marBottom w:val="0"/>
      <w:divBdr>
        <w:top w:val="none" w:sz="0" w:space="0" w:color="auto"/>
        <w:left w:val="none" w:sz="0" w:space="0" w:color="auto"/>
        <w:bottom w:val="none" w:sz="0" w:space="0" w:color="auto"/>
        <w:right w:val="none" w:sz="0" w:space="0" w:color="auto"/>
      </w:divBdr>
      <w:divsChild>
        <w:div w:id="1772163566">
          <w:marLeft w:val="0"/>
          <w:marRight w:val="0"/>
          <w:marTop w:val="0"/>
          <w:marBottom w:val="0"/>
          <w:divBdr>
            <w:top w:val="none" w:sz="0" w:space="0" w:color="auto"/>
            <w:left w:val="none" w:sz="0" w:space="0" w:color="auto"/>
            <w:bottom w:val="none" w:sz="0" w:space="0" w:color="auto"/>
            <w:right w:val="none" w:sz="0" w:space="0" w:color="auto"/>
          </w:divBdr>
          <w:divsChild>
            <w:div w:id="1303467617">
              <w:marLeft w:val="0"/>
              <w:marRight w:val="0"/>
              <w:marTop w:val="0"/>
              <w:marBottom w:val="0"/>
              <w:divBdr>
                <w:top w:val="none" w:sz="0" w:space="0" w:color="auto"/>
                <w:left w:val="none" w:sz="0" w:space="0" w:color="auto"/>
                <w:bottom w:val="none" w:sz="0" w:space="0" w:color="auto"/>
                <w:right w:val="none" w:sz="0" w:space="0" w:color="auto"/>
              </w:divBdr>
              <w:divsChild>
                <w:div w:id="1403135474">
                  <w:marLeft w:val="0"/>
                  <w:marRight w:val="0"/>
                  <w:marTop w:val="0"/>
                  <w:marBottom w:val="0"/>
                  <w:divBdr>
                    <w:top w:val="none" w:sz="0" w:space="0" w:color="auto"/>
                    <w:left w:val="none" w:sz="0" w:space="0" w:color="auto"/>
                    <w:bottom w:val="none" w:sz="0" w:space="0" w:color="auto"/>
                    <w:right w:val="none" w:sz="0" w:space="0" w:color="auto"/>
                  </w:divBdr>
                  <w:divsChild>
                    <w:div w:id="1256086306">
                      <w:marLeft w:val="0"/>
                      <w:marRight w:val="0"/>
                      <w:marTop w:val="0"/>
                      <w:marBottom w:val="0"/>
                      <w:divBdr>
                        <w:top w:val="none" w:sz="0" w:space="0" w:color="auto"/>
                        <w:left w:val="none" w:sz="0" w:space="0" w:color="auto"/>
                        <w:bottom w:val="none" w:sz="0" w:space="0" w:color="auto"/>
                        <w:right w:val="none" w:sz="0" w:space="0" w:color="auto"/>
                      </w:divBdr>
                      <w:divsChild>
                        <w:div w:id="1540702361">
                          <w:marLeft w:val="0"/>
                          <w:marRight w:val="0"/>
                          <w:marTop w:val="0"/>
                          <w:marBottom w:val="0"/>
                          <w:divBdr>
                            <w:top w:val="none" w:sz="0" w:space="0" w:color="auto"/>
                            <w:left w:val="none" w:sz="0" w:space="0" w:color="auto"/>
                            <w:bottom w:val="none" w:sz="0" w:space="0" w:color="auto"/>
                            <w:right w:val="none" w:sz="0" w:space="0" w:color="auto"/>
                          </w:divBdr>
                          <w:divsChild>
                            <w:div w:id="18616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55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E8778-79F6-4309-9038-811356CC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6872</Words>
  <Characters>41236</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Drzewiecka</dc:creator>
  <cp:keywords/>
  <dc:description/>
  <cp:lastModifiedBy>Joanna Kaszubska</cp:lastModifiedBy>
  <cp:revision>4</cp:revision>
  <cp:lastPrinted>2025-08-27T09:36:00Z</cp:lastPrinted>
  <dcterms:created xsi:type="dcterms:W3CDTF">2025-08-27T09:35:00Z</dcterms:created>
  <dcterms:modified xsi:type="dcterms:W3CDTF">2025-08-27T09:37:00Z</dcterms:modified>
</cp:coreProperties>
</file>